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D0632" w14:textId="77777777" w:rsidR="00F0756E" w:rsidRDefault="00750423">
      <w:pPr>
        <w:pStyle w:val="-1"/>
        <w:spacing w:beforeLines="50" w:before="156" w:line="530" w:lineRule="exact"/>
        <w:rPr>
          <w:rFonts w:ascii="宋体" w:eastAsia="宋体" w:hAnsi="宋体"/>
          <w:color w:val="000000" w:themeColor="text1"/>
          <w:sz w:val="30"/>
          <w:szCs w:val="30"/>
        </w:rPr>
      </w:pPr>
      <w:bookmarkStart w:id="0" w:name="_Toc460501300"/>
      <w:r>
        <w:rPr>
          <w:rFonts w:ascii="宋体" w:eastAsia="宋体" w:hAnsi="宋体" w:hint="eastAsia"/>
          <w:color w:val="000000" w:themeColor="text1"/>
          <w:sz w:val="30"/>
          <w:szCs w:val="30"/>
        </w:rPr>
        <w:t>江苏陶欣伯助学基金会“伯藜助学金”管理工作年度评估方案</w:t>
      </w:r>
      <w:bookmarkEnd w:id="0"/>
    </w:p>
    <w:p w14:paraId="35F39AAF" w14:textId="77777777" w:rsidR="00F0756E" w:rsidRDefault="00F0756E">
      <w:pPr>
        <w:pStyle w:val="af5"/>
        <w:spacing w:line="600" w:lineRule="exact"/>
        <w:ind w:firstLineChars="200" w:firstLine="480"/>
        <w:rPr>
          <w:rFonts w:ascii="宋体" w:hAnsi="宋体"/>
          <w:color w:val="000000" w:themeColor="text1"/>
          <w:kern w:val="0"/>
          <w:sz w:val="24"/>
          <w:szCs w:val="24"/>
        </w:rPr>
      </w:pPr>
    </w:p>
    <w:p w14:paraId="5D820257" w14:textId="77777777" w:rsidR="00F0756E" w:rsidRDefault="00750423">
      <w:pPr>
        <w:pStyle w:val="af5"/>
        <w:spacing w:line="600" w:lineRule="exact"/>
        <w:ind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t>为进一步规范江苏陶欣伯助学基金会（简称我会，下同）项目管理工作，不断提升资助育人工作水平及项目管理工作的效率和效益，充分调动各项</w:t>
      </w:r>
      <w:proofErr w:type="gramStart"/>
      <w:r>
        <w:rPr>
          <w:rFonts w:ascii="宋体" w:hAnsi="宋体" w:hint="eastAsia"/>
          <w:color w:val="000000" w:themeColor="text1"/>
          <w:kern w:val="0"/>
          <w:sz w:val="24"/>
          <w:szCs w:val="24"/>
        </w:rPr>
        <w:t>目合作</w:t>
      </w:r>
      <w:proofErr w:type="gramEnd"/>
      <w:r>
        <w:rPr>
          <w:rFonts w:ascii="宋体" w:hAnsi="宋体" w:hint="eastAsia"/>
          <w:color w:val="000000" w:themeColor="text1"/>
          <w:kern w:val="0"/>
          <w:sz w:val="24"/>
          <w:szCs w:val="24"/>
        </w:rPr>
        <w:t>院校的积极性，确保资助工作稳步扎实开展，总结经验，促进交流，我会拟于每年3月对各项</w:t>
      </w:r>
      <w:proofErr w:type="gramStart"/>
      <w:r>
        <w:rPr>
          <w:rFonts w:ascii="宋体" w:hAnsi="宋体" w:hint="eastAsia"/>
          <w:color w:val="000000" w:themeColor="text1"/>
          <w:kern w:val="0"/>
          <w:sz w:val="24"/>
          <w:szCs w:val="24"/>
        </w:rPr>
        <w:t>目合作</w:t>
      </w:r>
      <w:proofErr w:type="gramEnd"/>
      <w:r>
        <w:rPr>
          <w:rFonts w:ascii="宋体" w:hAnsi="宋体" w:hint="eastAsia"/>
          <w:color w:val="000000" w:themeColor="text1"/>
          <w:kern w:val="0"/>
          <w:sz w:val="24"/>
          <w:szCs w:val="24"/>
        </w:rPr>
        <w:t>院校“伯藜助学金”项目及相关管理工作进行年度评估。</w:t>
      </w:r>
    </w:p>
    <w:p w14:paraId="5FA0AA7B" w14:textId="77777777" w:rsidR="00F0756E" w:rsidRDefault="00750423">
      <w:pPr>
        <w:pStyle w:val="af5"/>
        <w:spacing w:line="600" w:lineRule="exact"/>
        <w:ind w:firstLineChars="200" w:firstLine="482"/>
        <w:rPr>
          <w:rFonts w:ascii="宋体" w:hAnsi="宋体"/>
          <w:b/>
          <w:color w:val="000000" w:themeColor="text1"/>
          <w:kern w:val="0"/>
          <w:sz w:val="24"/>
          <w:szCs w:val="24"/>
        </w:rPr>
      </w:pPr>
      <w:proofErr w:type="gramStart"/>
      <w:r>
        <w:rPr>
          <w:rFonts w:ascii="宋体" w:hAnsi="宋体" w:hint="eastAsia"/>
          <w:b/>
          <w:color w:val="000000" w:themeColor="text1"/>
          <w:kern w:val="0"/>
          <w:sz w:val="24"/>
          <w:szCs w:val="24"/>
        </w:rPr>
        <w:t>一</w:t>
      </w:r>
      <w:proofErr w:type="gramEnd"/>
      <w:r>
        <w:rPr>
          <w:rFonts w:ascii="宋体" w:hAnsi="宋体" w:hint="eastAsia"/>
          <w:b/>
          <w:color w:val="000000" w:themeColor="text1"/>
          <w:kern w:val="0"/>
          <w:sz w:val="24"/>
          <w:szCs w:val="24"/>
        </w:rPr>
        <w:t>．评估目的</w:t>
      </w:r>
    </w:p>
    <w:p w14:paraId="25174E5C" w14:textId="55749AEF" w:rsidR="00F0756E" w:rsidRDefault="00750423">
      <w:pPr>
        <w:pStyle w:val="af5"/>
        <w:spacing w:line="600" w:lineRule="exact"/>
        <w:ind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t>通过对各项</w:t>
      </w:r>
      <w:proofErr w:type="gramStart"/>
      <w:r>
        <w:rPr>
          <w:rFonts w:ascii="宋体" w:hAnsi="宋体" w:hint="eastAsia"/>
          <w:color w:val="000000" w:themeColor="text1"/>
          <w:kern w:val="0"/>
          <w:sz w:val="24"/>
          <w:szCs w:val="24"/>
        </w:rPr>
        <w:t>目合作</w:t>
      </w:r>
      <w:proofErr w:type="gramEnd"/>
      <w:r>
        <w:rPr>
          <w:rFonts w:ascii="宋体" w:hAnsi="宋体" w:hint="eastAsia"/>
          <w:color w:val="000000" w:themeColor="text1"/>
          <w:kern w:val="0"/>
          <w:sz w:val="24"/>
          <w:szCs w:val="24"/>
        </w:rPr>
        <w:t>院校“伯藜助学金”的项目年度评估，切实规范我会项目管理工作，努力提高项目管理工作效率、效益和资助育人工作水平，不断加深校、会合作双方之间的理解与支持。</w:t>
      </w:r>
    </w:p>
    <w:p w14:paraId="0A25E21D" w14:textId="77777777" w:rsidR="00F0756E" w:rsidRDefault="00750423">
      <w:pPr>
        <w:pStyle w:val="af5"/>
        <w:spacing w:line="600" w:lineRule="exact"/>
        <w:ind w:firstLineChars="200" w:firstLine="482"/>
        <w:rPr>
          <w:rFonts w:ascii="宋体" w:hAnsi="宋体"/>
          <w:b/>
          <w:color w:val="000000" w:themeColor="text1"/>
          <w:kern w:val="0"/>
          <w:sz w:val="24"/>
          <w:szCs w:val="24"/>
        </w:rPr>
      </w:pPr>
      <w:r>
        <w:rPr>
          <w:rFonts w:ascii="宋体" w:hAnsi="宋体" w:hint="eastAsia"/>
          <w:b/>
          <w:color w:val="000000" w:themeColor="text1"/>
          <w:kern w:val="0"/>
          <w:sz w:val="24"/>
          <w:szCs w:val="24"/>
        </w:rPr>
        <w:t>二．评估方法</w:t>
      </w:r>
    </w:p>
    <w:p w14:paraId="6A6018F9" w14:textId="4E03D973" w:rsidR="00F0756E" w:rsidRPr="00803F9A" w:rsidRDefault="00750423" w:rsidP="00672A24">
      <w:pPr>
        <w:pStyle w:val="af5"/>
        <w:numPr>
          <w:ilvl w:val="255"/>
          <w:numId w:val="0"/>
        </w:numPr>
        <w:spacing w:line="600" w:lineRule="exact"/>
        <w:ind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t>1.《</w:t>
      </w:r>
      <w:r w:rsidR="00656EB8" w:rsidRPr="00803F9A">
        <w:rPr>
          <w:rFonts w:ascii="宋体" w:hAnsi="宋体" w:hint="eastAsia"/>
          <w:color w:val="000000" w:themeColor="text1"/>
          <w:kern w:val="0"/>
          <w:sz w:val="24"/>
          <w:szCs w:val="24"/>
        </w:rPr>
        <w:t>江苏陶欣伯助学基金会“伯藜助学金”管理工作评估表</w:t>
      </w:r>
      <w:r>
        <w:rPr>
          <w:rFonts w:ascii="宋体" w:hAnsi="宋体" w:hint="eastAsia"/>
          <w:color w:val="000000" w:themeColor="text1"/>
          <w:kern w:val="0"/>
          <w:sz w:val="24"/>
          <w:szCs w:val="24"/>
        </w:rPr>
        <w:t>》；</w:t>
      </w:r>
    </w:p>
    <w:p w14:paraId="03AAE945" w14:textId="77777777" w:rsidR="00F0756E" w:rsidRDefault="00750423">
      <w:pPr>
        <w:pStyle w:val="af5"/>
        <w:numPr>
          <w:ilvl w:val="255"/>
          <w:numId w:val="0"/>
        </w:numPr>
        <w:spacing w:line="600" w:lineRule="exact"/>
        <w:ind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t>2.撰写书面总结报告。</w:t>
      </w:r>
    </w:p>
    <w:p w14:paraId="4EC3A341" w14:textId="77777777" w:rsidR="00F0756E" w:rsidRDefault="00750423">
      <w:pPr>
        <w:pStyle w:val="af5"/>
        <w:spacing w:line="600" w:lineRule="exact"/>
        <w:ind w:firstLineChars="200" w:firstLine="482"/>
        <w:rPr>
          <w:rFonts w:ascii="宋体" w:hAnsi="宋体"/>
          <w:b/>
          <w:color w:val="000000" w:themeColor="text1"/>
          <w:sz w:val="24"/>
          <w:szCs w:val="24"/>
        </w:rPr>
      </w:pPr>
      <w:r>
        <w:rPr>
          <w:rFonts w:ascii="宋体" w:hAnsi="宋体" w:hint="eastAsia"/>
          <w:b/>
          <w:color w:val="000000" w:themeColor="text1"/>
          <w:sz w:val="24"/>
          <w:szCs w:val="24"/>
        </w:rPr>
        <w:t>三．评估程序</w:t>
      </w:r>
    </w:p>
    <w:p w14:paraId="425ACE61" w14:textId="7D80CA8A" w:rsidR="00F0756E" w:rsidRDefault="00750423">
      <w:pPr>
        <w:pStyle w:val="af5"/>
        <w:spacing w:line="600" w:lineRule="exact"/>
        <w:ind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t>评估工作分为学校自评和我会复评两个阶段，每个阶段的时间安排如下：</w:t>
      </w:r>
    </w:p>
    <w:p w14:paraId="30AC29F1" w14:textId="1A8CC47A" w:rsidR="00F0756E" w:rsidRDefault="00750423">
      <w:pPr>
        <w:spacing w:line="600" w:lineRule="exact"/>
        <w:ind w:firstLineChars="200" w:firstLine="480"/>
        <w:jc w:val="left"/>
        <w:rPr>
          <w:rFonts w:ascii="宋体" w:hAnsi="宋体"/>
          <w:color w:val="000000" w:themeColor="text1"/>
          <w:kern w:val="0"/>
          <w:sz w:val="24"/>
        </w:rPr>
      </w:pPr>
      <w:r>
        <w:rPr>
          <w:rFonts w:ascii="宋体" w:hAnsi="宋体" w:hint="eastAsia"/>
          <w:color w:val="000000" w:themeColor="text1"/>
          <w:kern w:val="0"/>
          <w:sz w:val="24"/>
        </w:rPr>
        <w:t>第一阶段：学校自评，时间安排为3月</w:t>
      </w:r>
      <w:r w:rsidR="00BF1BB4">
        <w:rPr>
          <w:rFonts w:ascii="宋体" w:hAnsi="宋体" w:hint="eastAsia"/>
          <w:color w:val="000000" w:themeColor="text1"/>
          <w:kern w:val="0"/>
          <w:sz w:val="24"/>
        </w:rPr>
        <w:t>23</w:t>
      </w:r>
      <w:r>
        <w:rPr>
          <w:rFonts w:ascii="宋体" w:hAnsi="宋体" w:hint="eastAsia"/>
          <w:color w:val="000000" w:themeColor="text1"/>
          <w:kern w:val="0"/>
          <w:sz w:val="24"/>
        </w:rPr>
        <w:t>日</w:t>
      </w:r>
      <w:r w:rsidR="003A7DC4">
        <w:rPr>
          <w:rFonts w:ascii="宋体" w:hAnsi="宋体" w:hint="eastAsia"/>
          <w:color w:val="000000" w:themeColor="text1"/>
          <w:kern w:val="0"/>
          <w:sz w:val="24"/>
        </w:rPr>
        <w:t>开始，结束时间因受疫情影响待定，后期由我会与各校协商决定</w:t>
      </w:r>
      <w:r>
        <w:rPr>
          <w:rFonts w:ascii="宋体" w:hAnsi="宋体" w:hint="eastAsia"/>
          <w:color w:val="000000" w:themeColor="text1"/>
          <w:kern w:val="0"/>
          <w:sz w:val="24"/>
        </w:rPr>
        <w:t>。各项</w:t>
      </w:r>
      <w:proofErr w:type="gramStart"/>
      <w:r>
        <w:rPr>
          <w:rFonts w:ascii="宋体" w:hAnsi="宋体" w:hint="eastAsia"/>
          <w:color w:val="000000" w:themeColor="text1"/>
          <w:kern w:val="0"/>
          <w:sz w:val="24"/>
        </w:rPr>
        <w:t>目合作</w:t>
      </w:r>
      <w:proofErr w:type="gramEnd"/>
      <w:r>
        <w:rPr>
          <w:rFonts w:ascii="宋体" w:hAnsi="宋体" w:hint="eastAsia"/>
          <w:color w:val="000000" w:themeColor="text1"/>
          <w:kern w:val="0"/>
          <w:sz w:val="24"/>
        </w:rPr>
        <w:t>院校按照《</w:t>
      </w:r>
      <w:r w:rsidRPr="00803F9A">
        <w:rPr>
          <w:rFonts w:ascii="宋体" w:hAnsi="宋体" w:hint="eastAsia"/>
          <w:color w:val="000000" w:themeColor="text1"/>
          <w:kern w:val="0"/>
          <w:sz w:val="24"/>
        </w:rPr>
        <w:t>江苏陶欣伯助学基金会项目</w:t>
      </w:r>
      <w:r w:rsidR="00D55F1B" w:rsidRPr="00803F9A">
        <w:rPr>
          <w:rFonts w:ascii="宋体" w:hAnsi="宋体" w:hint="eastAsia"/>
          <w:color w:val="000000" w:themeColor="text1"/>
          <w:kern w:val="0"/>
          <w:sz w:val="24"/>
        </w:rPr>
        <w:t>管理</w:t>
      </w:r>
      <w:r w:rsidRPr="00803F9A">
        <w:rPr>
          <w:rFonts w:ascii="宋体" w:hAnsi="宋体" w:hint="eastAsia"/>
          <w:color w:val="000000" w:themeColor="text1"/>
          <w:kern w:val="0"/>
          <w:sz w:val="24"/>
        </w:rPr>
        <w:t>工作评估</w:t>
      </w:r>
      <w:r w:rsidR="00D55F1B" w:rsidRPr="00803F9A">
        <w:rPr>
          <w:rFonts w:ascii="宋体" w:hAnsi="宋体" w:hint="eastAsia"/>
          <w:color w:val="000000" w:themeColor="text1"/>
          <w:kern w:val="0"/>
          <w:sz w:val="24"/>
        </w:rPr>
        <w:t>表</w:t>
      </w:r>
      <w:r>
        <w:rPr>
          <w:rFonts w:ascii="宋体" w:hAnsi="宋体" w:hint="eastAsia"/>
          <w:color w:val="000000" w:themeColor="text1"/>
          <w:kern w:val="0"/>
          <w:sz w:val="24"/>
        </w:rPr>
        <w:t>》对本校“伯藜助学金”管理工作进行逐项自评打分，同时撰写书面总结报告，内容包括：学校“伯藜助学金”管理工作开展的整体情况、取得的经验、存在的问题及改进措施等。各校在自评结束后将书面总结（总结报告需加盖学校公章）附《评估表》寄送我会。总结报告和《评估表》的电子版发至我会邮箱jstspef@sptao-foundation.org。</w:t>
      </w:r>
    </w:p>
    <w:p w14:paraId="57D1E00F" w14:textId="343F96F3" w:rsidR="00F0756E" w:rsidRDefault="00750423">
      <w:pPr>
        <w:pStyle w:val="af5"/>
        <w:spacing w:line="600" w:lineRule="exact"/>
        <w:ind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t>第二阶段：我会复评，时间安排为</w:t>
      </w:r>
      <w:r w:rsidR="003A7DC4">
        <w:rPr>
          <w:rFonts w:ascii="宋体" w:hAnsi="宋体" w:hint="eastAsia"/>
          <w:color w:val="000000" w:themeColor="text1"/>
          <w:kern w:val="0"/>
          <w:sz w:val="24"/>
          <w:szCs w:val="24"/>
        </w:rPr>
        <w:t>收到所有学校评估材料后三周内完成</w:t>
      </w:r>
      <w:r>
        <w:rPr>
          <w:rFonts w:ascii="宋体" w:hAnsi="宋体" w:hint="eastAsia"/>
          <w:color w:val="000000" w:themeColor="text1"/>
          <w:kern w:val="0"/>
          <w:sz w:val="24"/>
          <w:szCs w:val="24"/>
        </w:rPr>
        <w:t>。由我</w:t>
      </w:r>
      <w:r>
        <w:rPr>
          <w:rFonts w:ascii="宋体" w:hAnsi="宋体" w:hint="eastAsia"/>
          <w:color w:val="000000" w:themeColor="text1"/>
          <w:kern w:val="0"/>
          <w:sz w:val="24"/>
          <w:szCs w:val="24"/>
        </w:rPr>
        <w:lastRenderedPageBreak/>
        <w:t>会结合各项</w:t>
      </w:r>
      <w:proofErr w:type="gramStart"/>
      <w:r>
        <w:rPr>
          <w:rFonts w:ascii="宋体" w:hAnsi="宋体" w:hint="eastAsia"/>
          <w:color w:val="000000" w:themeColor="text1"/>
          <w:kern w:val="0"/>
          <w:sz w:val="24"/>
          <w:szCs w:val="24"/>
        </w:rPr>
        <w:t>目合作</w:t>
      </w:r>
      <w:proofErr w:type="gramEnd"/>
      <w:r>
        <w:rPr>
          <w:rFonts w:ascii="宋体" w:hAnsi="宋体" w:hint="eastAsia"/>
          <w:color w:val="000000" w:themeColor="text1"/>
          <w:kern w:val="0"/>
          <w:sz w:val="24"/>
          <w:szCs w:val="24"/>
        </w:rPr>
        <w:t>院校的自评报告、陶学子年度审核工作、师生座谈会、“伯藜学社”活动、基金会家访、陶学子来信来稿以及对陶学子随访等提供的相关情况进行综合复评打分。</w:t>
      </w:r>
    </w:p>
    <w:p w14:paraId="298D93AA" w14:textId="77777777" w:rsidR="00F0756E" w:rsidRDefault="00750423">
      <w:pPr>
        <w:pStyle w:val="af5"/>
        <w:spacing w:line="600" w:lineRule="exact"/>
        <w:rPr>
          <w:rFonts w:ascii="宋体" w:hAnsi="宋体"/>
          <w:b/>
          <w:color w:val="000000" w:themeColor="text1"/>
          <w:sz w:val="24"/>
          <w:szCs w:val="24"/>
        </w:rPr>
      </w:pPr>
      <w:r>
        <w:rPr>
          <w:rFonts w:ascii="宋体" w:hAnsi="宋体" w:hint="eastAsia"/>
          <w:b/>
          <w:color w:val="000000" w:themeColor="text1"/>
          <w:sz w:val="24"/>
          <w:szCs w:val="24"/>
        </w:rPr>
        <w:t>四．评分方法</w:t>
      </w:r>
    </w:p>
    <w:p w14:paraId="3766B008" w14:textId="77777777" w:rsidR="00F0756E" w:rsidRDefault="00750423">
      <w:pPr>
        <w:pStyle w:val="af5"/>
        <w:spacing w:line="600" w:lineRule="exact"/>
        <w:ind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t>评分方法采取学校自评占权重60%，我会复评占权重40%，两项相加为最后得分的方法计算确定。</w:t>
      </w:r>
    </w:p>
    <w:p w14:paraId="797C037C" w14:textId="77777777" w:rsidR="00F0756E" w:rsidRDefault="00750423">
      <w:pPr>
        <w:pStyle w:val="af5"/>
        <w:spacing w:line="600" w:lineRule="exact"/>
        <w:ind w:firstLineChars="200" w:firstLine="482"/>
        <w:rPr>
          <w:rFonts w:ascii="宋体" w:hAnsi="宋体"/>
          <w:b/>
          <w:color w:val="000000" w:themeColor="text1"/>
          <w:sz w:val="24"/>
          <w:szCs w:val="24"/>
        </w:rPr>
      </w:pPr>
      <w:r>
        <w:rPr>
          <w:rFonts w:ascii="宋体" w:hAnsi="宋体" w:hint="eastAsia"/>
          <w:b/>
          <w:color w:val="000000" w:themeColor="text1"/>
          <w:sz w:val="24"/>
          <w:szCs w:val="24"/>
        </w:rPr>
        <w:t>五．评估结果及反馈</w:t>
      </w:r>
    </w:p>
    <w:p w14:paraId="259EB16C" w14:textId="77777777" w:rsidR="00F0756E" w:rsidRDefault="00750423">
      <w:pPr>
        <w:pStyle w:val="af5"/>
        <w:spacing w:line="600" w:lineRule="exact"/>
        <w:ind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t>评估结果分为合格和不合格两类。总分累计达80分为合格。评估合格的学校，我会将继续开展合作项目。凡出现不符合我会实施细则的要求，并造成严重后果或较坏影响的，该学校考评为不合格。评估不合格的学校，我会有权减少当年度该校的资助名额，直至终止与该校的合作。</w:t>
      </w:r>
    </w:p>
    <w:p w14:paraId="54093BFF" w14:textId="77777777" w:rsidR="00F0756E" w:rsidRDefault="00750423">
      <w:pPr>
        <w:pStyle w:val="af5"/>
        <w:spacing w:line="600" w:lineRule="exact"/>
        <w:ind w:firstLineChars="200" w:firstLine="480"/>
        <w:rPr>
          <w:rFonts w:ascii="宋体" w:hAnsi="宋体"/>
          <w:color w:val="000000" w:themeColor="text1"/>
          <w:kern w:val="0"/>
          <w:sz w:val="24"/>
          <w:szCs w:val="24"/>
        </w:rPr>
      </w:pPr>
      <w:r>
        <w:rPr>
          <w:rFonts w:ascii="宋体" w:hAnsi="宋体" w:hint="eastAsia"/>
          <w:color w:val="000000" w:themeColor="text1"/>
          <w:kern w:val="0"/>
          <w:sz w:val="24"/>
          <w:szCs w:val="24"/>
        </w:rPr>
        <w:t>评估结果我会将及时向各项</w:t>
      </w:r>
      <w:proofErr w:type="gramStart"/>
      <w:r>
        <w:rPr>
          <w:rFonts w:ascii="宋体" w:hAnsi="宋体" w:hint="eastAsia"/>
          <w:color w:val="000000" w:themeColor="text1"/>
          <w:kern w:val="0"/>
          <w:sz w:val="24"/>
          <w:szCs w:val="24"/>
        </w:rPr>
        <w:t>目合作</w:t>
      </w:r>
      <w:proofErr w:type="gramEnd"/>
      <w:r>
        <w:rPr>
          <w:rFonts w:ascii="宋体" w:hAnsi="宋体" w:hint="eastAsia"/>
          <w:color w:val="000000" w:themeColor="text1"/>
          <w:kern w:val="0"/>
          <w:sz w:val="24"/>
          <w:szCs w:val="24"/>
        </w:rPr>
        <w:t>院校进行反馈。</w:t>
      </w:r>
    </w:p>
    <w:p w14:paraId="014F9595" w14:textId="77777777" w:rsidR="00F0756E" w:rsidRDefault="00F0756E">
      <w:pPr>
        <w:pStyle w:val="af5"/>
        <w:spacing w:before="100" w:beforeAutospacing="1" w:after="100" w:afterAutospacing="1" w:line="540" w:lineRule="exact"/>
        <w:ind w:left="480" w:hangingChars="200" w:hanging="480"/>
        <w:rPr>
          <w:rFonts w:ascii="宋体" w:hAnsi="宋体"/>
          <w:color w:val="000000" w:themeColor="text1"/>
          <w:sz w:val="24"/>
          <w:szCs w:val="24"/>
        </w:rPr>
      </w:pPr>
    </w:p>
    <w:p w14:paraId="652A36D7" w14:textId="77777777" w:rsidR="00F0756E" w:rsidRDefault="00750423" w:rsidP="00672A24">
      <w:pPr>
        <w:pStyle w:val="af5"/>
        <w:spacing w:line="600" w:lineRule="exact"/>
        <w:ind w:rightChars="66" w:right="139" w:firstLineChars="200" w:firstLine="482"/>
        <w:jc w:val="right"/>
        <w:rPr>
          <w:rFonts w:ascii="宋体" w:hAnsi="宋体"/>
          <w:b/>
          <w:color w:val="000000" w:themeColor="text1"/>
          <w:sz w:val="24"/>
          <w:szCs w:val="24"/>
        </w:rPr>
      </w:pPr>
      <w:r w:rsidRPr="00672A24">
        <w:rPr>
          <w:rFonts w:ascii="宋体" w:hAnsi="宋体" w:hint="eastAsia"/>
          <w:b/>
          <w:color w:val="000000" w:themeColor="text1"/>
          <w:sz w:val="24"/>
          <w:szCs w:val="24"/>
        </w:rPr>
        <w:t>江苏陶欣伯助学基金会</w:t>
      </w:r>
    </w:p>
    <w:p w14:paraId="1F86BB69" w14:textId="4C190110" w:rsidR="00F0756E" w:rsidRPr="00672A24" w:rsidRDefault="00803F9A" w:rsidP="00672A24">
      <w:pPr>
        <w:pStyle w:val="af5"/>
        <w:spacing w:line="600" w:lineRule="exact"/>
        <w:ind w:firstLineChars="200" w:firstLine="482"/>
        <w:jc w:val="right"/>
        <w:rPr>
          <w:rFonts w:ascii="宋体" w:hAnsi="宋体"/>
          <w:b/>
          <w:color w:val="000000" w:themeColor="text1"/>
          <w:sz w:val="24"/>
          <w:szCs w:val="24"/>
        </w:rPr>
      </w:pPr>
      <w:r>
        <w:rPr>
          <w:rFonts w:ascii="宋体" w:hAnsi="宋体" w:hint="eastAsia"/>
          <w:b/>
          <w:color w:val="000000" w:themeColor="text1"/>
          <w:sz w:val="24"/>
          <w:szCs w:val="24"/>
        </w:rPr>
        <w:t>二〇二〇年</w:t>
      </w:r>
      <w:r w:rsidR="003A7DC4">
        <w:rPr>
          <w:rFonts w:ascii="宋体" w:hAnsi="宋体" w:hint="eastAsia"/>
          <w:b/>
          <w:color w:val="000000" w:themeColor="text1"/>
          <w:sz w:val="24"/>
          <w:szCs w:val="24"/>
        </w:rPr>
        <w:t>三</w:t>
      </w:r>
      <w:r>
        <w:rPr>
          <w:rFonts w:ascii="宋体" w:hAnsi="宋体" w:hint="eastAsia"/>
          <w:b/>
          <w:color w:val="000000" w:themeColor="text1"/>
          <w:sz w:val="24"/>
          <w:szCs w:val="24"/>
        </w:rPr>
        <w:t>月</w:t>
      </w:r>
      <w:r w:rsidR="00F41151">
        <w:rPr>
          <w:rFonts w:ascii="宋体" w:hAnsi="宋体" w:hint="eastAsia"/>
          <w:b/>
          <w:color w:val="000000" w:themeColor="text1"/>
          <w:sz w:val="24"/>
          <w:szCs w:val="24"/>
        </w:rPr>
        <w:t>二十三</w:t>
      </w:r>
      <w:r>
        <w:rPr>
          <w:rFonts w:ascii="宋体" w:hAnsi="宋体" w:hint="eastAsia"/>
          <w:b/>
          <w:color w:val="000000" w:themeColor="text1"/>
          <w:sz w:val="24"/>
          <w:szCs w:val="24"/>
        </w:rPr>
        <w:t>日</w:t>
      </w:r>
    </w:p>
    <w:p w14:paraId="0ED08044" w14:textId="77777777" w:rsidR="00F0756E" w:rsidRDefault="00F0756E">
      <w:pPr>
        <w:widowControl/>
        <w:suppressAutoHyphens w:val="0"/>
        <w:jc w:val="left"/>
        <w:rPr>
          <w:rFonts w:ascii="宋体" w:hAnsi="宋体"/>
        </w:rPr>
      </w:pPr>
    </w:p>
    <w:p w14:paraId="115E4B6D" w14:textId="77777777" w:rsidR="00F0756E" w:rsidRDefault="00F0756E">
      <w:pPr>
        <w:jc w:val="center"/>
        <w:rPr>
          <w:rFonts w:ascii="华文中宋" w:eastAsia="华文中宋" w:hAnsi="华文中宋"/>
          <w:b/>
          <w:sz w:val="32"/>
        </w:rPr>
        <w:sectPr w:rsidR="00F0756E">
          <w:headerReference w:type="default" r:id="rId9"/>
          <w:footerReference w:type="default" r:id="rId10"/>
          <w:pgSz w:w="11906" w:h="16838"/>
          <w:pgMar w:top="1250" w:right="1701" w:bottom="1440" w:left="1701" w:header="851" w:footer="992" w:gutter="0"/>
          <w:cols w:space="425"/>
          <w:docGrid w:type="lines" w:linePitch="312"/>
        </w:sectPr>
      </w:pPr>
    </w:p>
    <w:p w14:paraId="09039831" w14:textId="27ED13C6" w:rsidR="00DA1517" w:rsidRDefault="00DA1517" w:rsidP="00DA1517">
      <w:pPr>
        <w:pStyle w:val="-1"/>
        <w:spacing w:line="440" w:lineRule="exact"/>
        <w:outlineLvl w:val="9"/>
        <w:rPr>
          <w:rFonts w:ascii="Frutiger LT Std 45 Light"/>
          <w:color w:val="000000" w:themeColor="text1"/>
        </w:rPr>
      </w:pPr>
      <w:bookmarkStart w:id="1" w:name="RANGE!A1:H15"/>
      <w:r>
        <w:rPr>
          <w:rFonts w:ascii="Frutiger LT Std 45 Light"/>
          <w:color w:val="000000" w:themeColor="text1"/>
        </w:rPr>
        <w:lastRenderedPageBreak/>
        <w:t>江苏陶欣伯助学基金会</w:t>
      </w:r>
      <w:r>
        <w:rPr>
          <w:rFonts w:ascii="Frutiger LT Std 45 Light" w:hint="eastAsia"/>
          <w:color w:val="000000" w:themeColor="text1"/>
        </w:rPr>
        <w:t>“</w:t>
      </w:r>
      <w:r>
        <w:rPr>
          <w:rFonts w:ascii="Frutiger LT Std 45 Light"/>
          <w:color w:val="000000" w:themeColor="text1"/>
        </w:rPr>
        <w:t>伯藜助学金</w:t>
      </w:r>
      <w:r>
        <w:rPr>
          <w:rFonts w:ascii="Frutiger LT Std 45 Light" w:hint="eastAsia"/>
          <w:color w:val="000000" w:themeColor="text1"/>
        </w:rPr>
        <w:t>”</w:t>
      </w:r>
      <w:r>
        <w:rPr>
          <w:rFonts w:ascii="Frutiger LT Std 45 Light"/>
          <w:color w:val="000000" w:themeColor="text1"/>
        </w:rPr>
        <w:t>管理工作评估表</w:t>
      </w:r>
      <w:bookmarkEnd w:id="1"/>
    </w:p>
    <w:p w14:paraId="4D1C59F6" w14:textId="596556E6" w:rsidR="00AF170A" w:rsidRPr="00BF1BB4" w:rsidRDefault="00AF170A" w:rsidP="00AF170A">
      <w:pPr>
        <w:widowControl/>
        <w:suppressAutoHyphens w:val="0"/>
        <w:jc w:val="center"/>
        <w:rPr>
          <w:rFonts w:ascii="仿宋" w:eastAsia="仿宋" w:hAnsi="仿宋" w:cs="宋体"/>
          <w:b/>
          <w:bCs/>
          <w:color w:val="000000" w:themeColor="text1"/>
          <w:kern w:val="0"/>
          <w:sz w:val="24"/>
        </w:rPr>
      </w:pPr>
      <w:r w:rsidRPr="00BF1BB4">
        <w:rPr>
          <w:rFonts w:ascii="仿宋" w:eastAsia="仿宋" w:hAnsi="仿宋" w:cs="宋体" w:hint="eastAsia"/>
          <w:b/>
          <w:bCs/>
          <w:color w:val="000000" w:themeColor="text1"/>
          <w:kern w:val="0"/>
          <w:sz w:val="24"/>
        </w:rPr>
        <w:t>评估学校</w:t>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b/>
          <w:bCs/>
          <w:color w:val="000000" w:themeColor="text1"/>
          <w:kern w:val="0"/>
          <w:sz w:val="24"/>
        </w:rPr>
        <w:tab/>
      </w:r>
      <w:r w:rsidRPr="00BF1BB4">
        <w:rPr>
          <w:rFonts w:ascii="仿宋" w:eastAsia="仿宋" w:hAnsi="仿宋" w:cs="宋体" w:hint="eastAsia"/>
          <w:b/>
          <w:bCs/>
          <w:color w:val="000000" w:themeColor="text1"/>
          <w:kern w:val="0"/>
          <w:sz w:val="24"/>
        </w:rPr>
        <w:t>时间周期</w:t>
      </w:r>
      <w:r w:rsidRPr="00BF1BB4">
        <w:rPr>
          <w:rFonts w:ascii="仿宋" w:eastAsia="仿宋" w:hAnsi="仿宋" w:cs="宋体"/>
          <w:b/>
          <w:bCs/>
          <w:color w:val="000000" w:themeColor="text1"/>
          <w:kern w:val="0"/>
          <w:sz w:val="24"/>
        </w:rPr>
        <w:tab/>
        <w:t>2019年</w:t>
      </w:r>
    </w:p>
    <w:tbl>
      <w:tblPr>
        <w:tblW w:w="1558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567"/>
        <w:gridCol w:w="5528"/>
        <w:gridCol w:w="709"/>
        <w:gridCol w:w="4536"/>
        <w:gridCol w:w="1843"/>
        <w:gridCol w:w="850"/>
        <w:gridCol w:w="851"/>
      </w:tblGrid>
      <w:tr w:rsidR="00DA1517" w:rsidRPr="00C30346" w14:paraId="422869E7" w14:textId="77777777" w:rsidTr="00AF170A">
        <w:trPr>
          <w:trHeight w:val="399"/>
          <w:tblHeader/>
          <w:jc w:val="center"/>
        </w:trPr>
        <w:tc>
          <w:tcPr>
            <w:tcW w:w="699" w:type="dxa"/>
            <w:shd w:val="clear" w:color="auto" w:fill="auto"/>
            <w:vAlign w:val="center"/>
          </w:tcPr>
          <w:p w14:paraId="28E6BBE5" w14:textId="77777777" w:rsidR="00DA1517" w:rsidRPr="00C30346" w:rsidRDefault="00DA1517" w:rsidP="00D1465A">
            <w:pPr>
              <w:widowControl/>
              <w:suppressAutoHyphens w:val="0"/>
              <w:jc w:val="center"/>
              <w:rPr>
                <w:rFonts w:ascii="仿宋" w:eastAsia="仿宋" w:hAnsi="仿宋" w:cs="宋体"/>
                <w:b/>
                <w:bCs/>
                <w:color w:val="000000" w:themeColor="text1"/>
                <w:kern w:val="0"/>
                <w:szCs w:val="21"/>
              </w:rPr>
            </w:pPr>
            <w:r w:rsidRPr="00C30346">
              <w:rPr>
                <w:rFonts w:ascii="仿宋" w:eastAsia="仿宋" w:hAnsi="仿宋" w:cs="宋体" w:hint="eastAsia"/>
                <w:b/>
                <w:bCs/>
                <w:color w:val="000000" w:themeColor="text1"/>
                <w:kern w:val="0"/>
                <w:szCs w:val="21"/>
              </w:rPr>
              <w:t>序号</w:t>
            </w:r>
          </w:p>
        </w:tc>
        <w:tc>
          <w:tcPr>
            <w:tcW w:w="567" w:type="dxa"/>
            <w:shd w:val="clear" w:color="auto" w:fill="auto"/>
            <w:vAlign w:val="center"/>
          </w:tcPr>
          <w:p w14:paraId="36C30B92" w14:textId="77777777" w:rsidR="00DA1517" w:rsidRPr="00C30346" w:rsidRDefault="00DA1517" w:rsidP="00D1465A">
            <w:pPr>
              <w:widowControl/>
              <w:suppressAutoHyphens w:val="0"/>
              <w:jc w:val="center"/>
              <w:rPr>
                <w:rFonts w:ascii="仿宋" w:eastAsia="仿宋" w:hAnsi="仿宋" w:cs="宋体"/>
                <w:b/>
                <w:color w:val="000000" w:themeColor="text1"/>
                <w:kern w:val="0"/>
                <w:szCs w:val="21"/>
              </w:rPr>
            </w:pPr>
            <w:r w:rsidRPr="00C30346">
              <w:rPr>
                <w:rFonts w:ascii="仿宋" w:eastAsia="仿宋" w:hAnsi="仿宋" w:cs="宋体" w:hint="eastAsia"/>
                <w:b/>
                <w:color w:val="000000" w:themeColor="text1"/>
                <w:kern w:val="0"/>
                <w:szCs w:val="21"/>
              </w:rPr>
              <w:t xml:space="preserve">　</w:t>
            </w:r>
          </w:p>
        </w:tc>
        <w:tc>
          <w:tcPr>
            <w:tcW w:w="5528" w:type="dxa"/>
            <w:shd w:val="clear" w:color="auto" w:fill="auto"/>
            <w:vAlign w:val="center"/>
          </w:tcPr>
          <w:p w14:paraId="739FAF89" w14:textId="77777777" w:rsidR="00DA1517" w:rsidRPr="00C30346" w:rsidRDefault="00DA1517" w:rsidP="00D1465A">
            <w:pPr>
              <w:widowControl/>
              <w:suppressAutoHyphens w:val="0"/>
              <w:jc w:val="center"/>
              <w:rPr>
                <w:rFonts w:ascii="仿宋" w:eastAsia="仿宋" w:hAnsi="仿宋" w:cs="宋体"/>
                <w:b/>
                <w:bCs/>
                <w:color w:val="000000" w:themeColor="text1"/>
                <w:kern w:val="0"/>
                <w:szCs w:val="21"/>
              </w:rPr>
            </w:pPr>
            <w:r w:rsidRPr="00C30346">
              <w:rPr>
                <w:rFonts w:ascii="仿宋" w:eastAsia="仿宋" w:hAnsi="仿宋" w:cs="宋体" w:hint="eastAsia"/>
                <w:b/>
                <w:bCs/>
                <w:color w:val="000000" w:themeColor="text1"/>
                <w:kern w:val="0"/>
                <w:szCs w:val="21"/>
              </w:rPr>
              <w:t>项目</w:t>
            </w:r>
          </w:p>
        </w:tc>
        <w:tc>
          <w:tcPr>
            <w:tcW w:w="709" w:type="dxa"/>
            <w:shd w:val="clear" w:color="auto" w:fill="auto"/>
            <w:vAlign w:val="center"/>
          </w:tcPr>
          <w:p w14:paraId="501E1042" w14:textId="77777777" w:rsidR="00DA1517" w:rsidRPr="00C30346" w:rsidRDefault="00DA1517" w:rsidP="00D1465A">
            <w:pPr>
              <w:widowControl/>
              <w:suppressAutoHyphens w:val="0"/>
              <w:jc w:val="center"/>
              <w:rPr>
                <w:rFonts w:ascii="仿宋" w:eastAsia="仿宋" w:hAnsi="仿宋" w:cs="宋体"/>
                <w:b/>
                <w:bCs/>
                <w:color w:val="000000" w:themeColor="text1"/>
                <w:kern w:val="0"/>
                <w:szCs w:val="21"/>
              </w:rPr>
            </w:pPr>
            <w:r w:rsidRPr="00C30346">
              <w:rPr>
                <w:rFonts w:ascii="仿宋" w:eastAsia="仿宋" w:hAnsi="仿宋" w:cs="宋体" w:hint="eastAsia"/>
                <w:b/>
                <w:bCs/>
                <w:color w:val="000000" w:themeColor="text1"/>
                <w:kern w:val="0"/>
                <w:szCs w:val="21"/>
              </w:rPr>
              <w:t>分值</w:t>
            </w:r>
          </w:p>
        </w:tc>
        <w:tc>
          <w:tcPr>
            <w:tcW w:w="4536" w:type="dxa"/>
            <w:shd w:val="clear" w:color="auto" w:fill="auto"/>
            <w:vAlign w:val="center"/>
          </w:tcPr>
          <w:p w14:paraId="2C6286A0" w14:textId="77777777" w:rsidR="00DA1517" w:rsidRPr="00C30346" w:rsidRDefault="00DA1517" w:rsidP="00D1465A">
            <w:pPr>
              <w:widowControl/>
              <w:suppressAutoHyphens w:val="0"/>
              <w:jc w:val="center"/>
              <w:rPr>
                <w:rFonts w:ascii="仿宋" w:eastAsia="仿宋" w:hAnsi="仿宋" w:cs="宋体"/>
                <w:b/>
                <w:bCs/>
                <w:color w:val="000000" w:themeColor="text1"/>
                <w:kern w:val="0"/>
                <w:szCs w:val="21"/>
              </w:rPr>
            </w:pPr>
            <w:r w:rsidRPr="00C30346">
              <w:rPr>
                <w:rFonts w:ascii="仿宋" w:eastAsia="仿宋" w:hAnsi="仿宋" w:cs="宋体" w:hint="eastAsia"/>
                <w:b/>
                <w:bCs/>
                <w:color w:val="000000" w:themeColor="text1"/>
                <w:kern w:val="0"/>
                <w:szCs w:val="21"/>
              </w:rPr>
              <w:t>评分标准</w:t>
            </w:r>
          </w:p>
        </w:tc>
        <w:tc>
          <w:tcPr>
            <w:tcW w:w="1843" w:type="dxa"/>
            <w:shd w:val="clear" w:color="auto" w:fill="auto"/>
            <w:vAlign w:val="center"/>
          </w:tcPr>
          <w:p w14:paraId="5AD36903" w14:textId="77777777" w:rsidR="00DA1517" w:rsidRPr="00C30346" w:rsidRDefault="00DA1517" w:rsidP="00D1465A">
            <w:pPr>
              <w:widowControl/>
              <w:suppressAutoHyphens w:val="0"/>
              <w:jc w:val="center"/>
              <w:rPr>
                <w:rFonts w:ascii="仿宋" w:eastAsia="仿宋" w:hAnsi="仿宋" w:cs="宋体"/>
                <w:b/>
                <w:bCs/>
                <w:color w:val="000000" w:themeColor="text1"/>
                <w:kern w:val="0"/>
                <w:szCs w:val="21"/>
              </w:rPr>
            </w:pPr>
            <w:r w:rsidRPr="00C30346">
              <w:rPr>
                <w:rFonts w:ascii="仿宋" w:eastAsia="仿宋" w:hAnsi="仿宋" w:cs="宋体" w:hint="eastAsia"/>
                <w:b/>
                <w:bCs/>
                <w:color w:val="000000" w:themeColor="text1"/>
                <w:kern w:val="0"/>
                <w:szCs w:val="21"/>
              </w:rPr>
              <w:t>完成情况自述</w:t>
            </w:r>
          </w:p>
        </w:tc>
        <w:tc>
          <w:tcPr>
            <w:tcW w:w="850" w:type="dxa"/>
            <w:shd w:val="clear" w:color="auto" w:fill="auto"/>
            <w:vAlign w:val="center"/>
          </w:tcPr>
          <w:p w14:paraId="7B707D77" w14:textId="77777777" w:rsidR="00DA1517" w:rsidRPr="00C30346" w:rsidRDefault="00DA1517" w:rsidP="00D1465A">
            <w:pPr>
              <w:widowControl/>
              <w:suppressAutoHyphens w:val="0"/>
              <w:jc w:val="center"/>
              <w:rPr>
                <w:rFonts w:ascii="仿宋" w:eastAsia="仿宋" w:hAnsi="仿宋" w:cs="宋体"/>
                <w:b/>
                <w:bCs/>
                <w:color w:val="000000" w:themeColor="text1"/>
                <w:kern w:val="0"/>
                <w:szCs w:val="21"/>
              </w:rPr>
            </w:pPr>
            <w:r w:rsidRPr="00C30346">
              <w:rPr>
                <w:rFonts w:ascii="仿宋" w:eastAsia="仿宋" w:hAnsi="仿宋" w:cs="宋体" w:hint="eastAsia"/>
                <w:b/>
                <w:bCs/>
                <w:color w:val="000000" w:themeColor="text1"/>
                <w:kern w:val="0"/>
                <w:szCs w:val="21"/>
              </w:rPr>
              <w:t>自评分</w:t>
            </w:r>
          </w:p>
        </w:tc>
        <w:tc>
          <w:tcPr>
            <w:tcW w:w="851" w:type="dxa"/>
            <w:shd w:val="clear" w:color="auto" w:fill="auto"/>
            <w:vAlign w:val="center"/>
          </w:tcPr>
          <w:p w14:paraId="258A3538" w14:textId="77777777" w:rsidR="00DA1517" w:rsidRPr="00C30346" w:rsidRDefault="00DA1517" w:rsidP="00D1465A">
            <w:pPr>
              <w:widowControl/>
              <w:suppressAutoHyphens w:val="0"/>
              <w:jc w:val="center"/>
              <w:rPr>
                <w:rFonts w:ascii="仿宋" w:eastAsia="仿宋" w:hAnsi="仿宋" w:cs="宋体"/>
                <w:b/>
                <w:bCs/>
                <w:color w:val="000000" w:themeColor="text1"/>
                <w:kern w:val="0"/>
                <w:szCs w:val="21"/>
              </w:rPr>
            </w:pPr>
            <w:r w:rsidRPr="00C30346">
              <w:rPr>
                <w:rFonts w:ascii="仿宋" w:eastAsia="仿宋" w:hAnsi="仿宋" w:cs="宋体" w:hint="eastAsia"/>
                <w:b/>
                <w:bCs/>
                <w:color w:val="000000" w:themeColor="text1"/>
                <w:kern w:val="0"/>
                <w:szCs w:val="21"/>
              </w:rPr>
              <w:t>复评分</w:t>
            </w:r>
          </w:p>
        </w:tc>
      </w:tr>
      <w:tr w:rsidR="00DA1517" w:rsidRPr="00C30346" w14:paraId="176F2004" w14:textId="77777777" w:rsidTr="00AF170A">
        <w:trPr>
          <w:trHeight w:val="20"/>
          <w:jc w:val="center"/>
        </w:trPr>
        <w:tc>
          <w:tcPr>
            <w:tcW w:w="699" w:type="dxa"/>
            <w:vMerge w:val="restart"/>
            <w:shd w:val="clear" w:color="auto" w:fill="auto"/>
            <w:vAlign w:val="center"/>
          </w:tcPr>
          <w:p w14:paraId="2373A47A" w14:textId="77777777" w:rsidR="00DA1517" w:rsidRPr="00C30346" w:rsidRDefault="00DA1517" w:rsidP="00D1465A">
            <w:pPr>
              <w:widowControl/>
              <w:suppressAutoHyphens w:val="0"/>
              <w:jc w:val="center"/>
              <w:rPr>
                <w:rFonts w:ascii="仿宋" w:eastAsia="仿宋" w:hAnsi="仿宋" w:cs="宋体"/>
                <w:bCs/>
                <w:color w:val="000000" w:themeColor="text1"/>
                <w:kern w:val="0"/>
                <w:szCs w:val="21"/>
              </w:rPr>
            </w:pPr>
            <w:r w:rsidRPr="00C30346">
              <w:rPr>
                <w:rFonts w:ascii="仿宋" w:eastAsia="仿宋" w:hAnsi="仿宋" w:cs="宋体" w:hint="eastAsia"/>
                <w:bCs/>
                <w:color w:val="000000" w:themeColor="text1"/>
                <w:kern w:val="0"/>
                <w:szCs w:val="21"/>
              </w:rPr>
              <w:t>责任机制评估</w:t>
            </w:r>
          </w:p>
        </w:tc>
        <w:tc>
          <w:tcPr>
            <w:tcW w:w="567" w:type="dxa"/>
            <w:shd w:val="clear" w:color="auto" w:fill="auto"/>
            <w:vAlign w:val="center"/>
          </w:tcPr>
          <w:p w14:paraId="2679A2D4"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1.1</w:t>
            </w:r>
          </w:p>
        </w:tc>
        <w:tc>
          <w:tcPr>
            <w:tcW w:w="5528" w:type="dxa"/>
            <w:shd w:val="clear" w:color="auto" w:fill="auto"/>
            <w:vAlign w:val="center"/>
          </w:tcPr>
          <w:p w14:paraId="236875EF"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项目合作院校成立“伯藜助学金”评审委员会，指导和监督本校“伯藜助学金”项目实施。</w:t>
            </w:r>
          </w:p>
        </w:tc>
        <w:tc>
          <w:tcPr>
            <w:tcW w:w="709" w:type="dxa"/>
            <w:shd w:val="clear" w:color="auto" w:fill="auto"/>
            <w:vAlign w:val="center"/>
          </w:tcPr>
          <w:p w14:paraId="79812045"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5</w:t>
            </w:r>
          </w:p>
        </w:tc>
        <w:tc>
          <w:tcPr>
            <w:tcW w:w="4536" w:type="dxa"/>
            <w:shd w:val="clear" w:color="auto" w:fill="auto"/>
            <w:vAlign w:val="center"/>
          </w:tcPr>
          <w:p w14:paraId="69BFFE16"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职责明确、已成立评审委员会，有学校发文，落实到人。（提供评审委员会名单及评审会议纪要复印件）</w:t>
            </w:r>
          </w:p>
        </w:tc>
        <w:tc>
          <w:tcPr>
            <w:tcW w:w="1843" w:type="dxa"/>
            <w:shd w:val="clear" w:color="auto" w:fill="auto"/>
            <w:vAlign w:val="center"/>
          </w:tcPr>
          <w:p w14:paraId="05837820"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0" w:type="dxa"/>
            <w:shd w:val="clear" w:color="auto" w:fill="auto"/>
            <w:vAlign w:val="center"/>
          </w:tcPr>
          <w:p w14:paraId="1FA406D8"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1" w:type="dxa"/>
            <w:shd w:val="clear" w:color="auto" w:fill="auto"/>
            <w:vAlign w:val="center"/>
          </w:tcPr>
          <w:p w14:paraId="72A74E2E"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r>
      <w:tr w:rsidR="00DA1517" w:rsidRPr="00C30346" w14:paraId="36079A77" w14:textId="77777777" w:rsidTr="00AF170A">
        <w:trPr>
          <w:trHeight w:val="20"/>
          <w:jc w:val="center"/>
        </w:trPr>
        <w:tc>
          <w:tcPr>
            <w:tcW w:w="699" w:type="dxa"/>
            <w:vMerge/>
            <w:vAlign w:val="center"/>
          </w:tcPr>
          <w:p w14:paraId="1D2C031C" w14:textId="77777777" w:rsidR="00DA1517" w:rsidRPr="00C30346" w:rsidRDefault="00DA1517" w:rsidP="00D1465A">
            <w:pPr>
              <w:widowControl/>
              <w:suppressAutoHyphens w:val="0"/>
              <w:jc w:val="left"/>
              <w:rPr>
                <w:rFonts w:ascii="仿宋" w:eastAsia="仿宋" w:hAnsi="仿宋" w:cs="宋体"/>
                <w:bCs/>
                <w:color w:val="000000" w:themeColor="text1"/>
                <w:kern w:val="0"/>
                <w:szCs w:val="21"/>
              </w:rPr>
            </w:pPr>
          </w:p>
        </w:tc>
        <w:tc>
          <w:tcPr>
            <w:tcW w:w="567" w:type="dxa"/>
            <w:shd w:val="clear" w:color="auto" w:fill="auto"/>
            <w:vAlign w:val="center"/>
          </w:tcPr>
          <w:p w14:paraId="3C8011DA"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1.2</w:t>
            </w:r>
          </w:p>
        </w:tc>
        <w:tc>
          <w:tcPr>
            <w:tcW w:w="5528" w:type="dxa"/>
            <w:shd w:val="clear" w:color="auto" w:fill="auto"/>
            <w:vAlign w:val="center"/>
          </w:tcPr>
          <w:p w14:paraId="1839B961"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学院要有领导分管、专人负责伯</w:t>
            </w:r>
            <w:proofErr w:type="gramStart"/>
            <w:r w:rsidRPr="00C30346">
              <w:rPr>
                <w:rFonts w:ascii="仿宋" w:eastAsia="仿宋" w:hAnsi="仿宋" w:cs="宋体" w:hint="eastAsia"/>
                <w:color w:val="000000" w:themeColor="text1"/>
                <w:kern w:val="0"/>
                <w:szCs w:val="21"/>
              </w:rPr>
              <w:t>藜</w:t>
            </w:r>
            <w:proofErr w:type="gramEnd"/>
            <w:r w:rsidRPr="00C30346">
              <w:rPr>
                <w:rFonts w:ascii="仿宋" w:eastAsia="仿宋" w:hAnsi="仿宋" w:cs="宋体" w:hint="eastAsia"/>
                <w:color w:val="000000" w:themeColor="text1"/>
                <w:kern w:val="0"/>
                <w:szCs w:val="21"/>
              </w:rPr>
              <w:t>助学金评选</w:t>
            </w:r>
          </w:p>
        </w:tc>
        <w:tc>
          <w:tcPr>
            <w:tcW w:w="709" w:type="dxa"/>
            <w:shd w:val="clear" w:color="auto" w:fill="auto"/>
            <w:vAlign w:val="center"/>
          </w:tcPr>
          <w:p w14:paraId="79898844"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5</w:t>
            </w:r>
          </w:p>
        </w:tc>
        <w:tc>
          <w:tcPr>
            <w:tcW w:w="4536" w:type="dxa"/>
            <w:shd w:val="clear" w:color="auto" w:fill="auto"/>
            <w:vAlign w:val="center"/>
          </w:tcPr>
          <w:p w14:paraId="2C3D843A"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责任人职责明确，任务落实。（提供各学院分管人员名单）</w:t>
            </w:r>
          </w:p>
        </w:tc>
        <w:tc>
          <w:tcPr>
            <w:tcW w:w="1843" w:type="dxa"/>
            <w:shd w:val="clear" w:color="auto" w:fill="auto"/>
            <w:vAlign w:val="center"/>
          </w:tcPr>
          <w:p w14:paraId="4F0671B9"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0" w:type="dxa"/>
            <w:shd w:val="clear" w:color="auto" w:fill="auto"/>
            <w:vAlign w:val="center"/>
          </w:tcPr>
          <w:p w14:paraId="45459914"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1" w:type="dxa"/>
            <w:shd w:val="clear" w:color="auto" w:fill="auto"/>
            <w:vAlign w:val="center"/>
          </w:tcPr>
          <w:p w14:paraId="1A0E6A10"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r>
      <w:tr w:rsidR="00DA1517" w:rsidRPr="00C30346" w14:paraId="0EE29FC5" w14:textId="77777777" w:rsidTr="00AF170A">
        <w:trPr>
          <w:trHeight w:val="20"/>
          <w:jc w:val="center"/>
        </w:trPr>
        <w:tc>
          <w:tcPr>
            <w:tcW w:w="699" w:type="dxa"/>
            <w:vMerge w:val="restart"/>
            <w:shd w:val="clear" w:color="auto" w:fill="auto"/>
            <w:vAlign w:val="center"/>
          </w:tcPr>
          <w:p w14:paraId="5CBD98FA" w14:textId="77777777" w:rsidR="00DA1517" w:rsidRPr="00C30346" w:rsidRDefault="00DA1517" w:rsidP="00D1465A">
            <w:pPr>
              <w:widowControl/>
              <w:suppressAutoHyphens w:val="0"/>
              <w:jc w:val="center"/>
              <w:rPr>
                <w:rFonts w:ascii="仿宋" w:eastAsia="仿宋" w:hAnsi="仿宋" w:cs="宋体"/>
                <w:bCs/>
                <w:color w:val="000000" w:themeColor="text1"/>
                <w:kern w:val="0"/>
                <w:szCs w:val="21"/>
              </w:rPr>
            </w:pPr>
            <w:r w:rsidRPr="00C30346">
              <w:rPr>
                <w:rFonts w:ascii="仿宋" w:eastAsia="仿宋" w:hAnsi="仿宋" w:cs="宋体" w:hint="eastAsia"/>
                <w:bCs/>
                <w:color w:val="000000" w:themeColor="text1"/>
                <w:kern w:val="0"/>
                <w:szCs w:val="21"/>
              </w:rPr>
              <w:t>管理水平评估</w:t>
            </w:r>
          </w:p>
        </w:tc>
        <w:tc>
          <w:tcPr>
            <w:tcW w:w="567" w:type="dxa"/>
            <w:shd w:val="clear" w:color="auto" w:fill="auto"/>
            <w:vAlign w:val="center"/>
          </w:tcPr>
          <w:p w14:paraId="70A28F2D"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2.1</w:t>
            </w:r>
          </w:p>
        </w:tc>
        <w:tc>
          <w:tcPr>
            <w:tcW w:w="5528" w:type="dxa"/>
            <w:shd w:val="clear" w:color="auto" w:fill="auto"/>
            <w:vAlign w:val="center"/>
          </w:tcPr>
          <w:p w14:paraId="275BA1D1"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项目合作院校在评选工作之前对“伯藜助学金”宗旨和评选条件进行宣讲和深入宣传。</w:t>
            </w:r>
          </w:p>
        </w:tc>
        <w:tc>
          <w:tcPr>
            <w:tcW w:w="709" w:type="dxa"/>
            <w:shd w:val="clear" w:color="auto" w:fill="auto"/>
            <w:vAlign w:val="center"/>
          </w:tcPr>
          <w:p w14:paraId="015B9B22"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10</w:t>
            </w:r>
          </w:p>
        </w:tc>
        <w:tc>
          <w:tcPr>
            <w:tcW w:w="4536" w:type="dxa"/>
            <w:shd w:val="clear" w:color="auto" w:fill="auto"/>
            <w:vAlign w:val="center"/>
          </w:tcPr>
          <w:p w14:paraId="325B106A"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通过学校网页、学生录取通知书告知，院系召开宣讲会、讨论会等方式对“伯藜助学金”宗旨和评选条件进行深入宣传。</w:t>
            </w:r>
          </w:p>
        </w:tc>
        <w:tc>
          <w:tcPr>
            <w:tcW w:w="1843" w:type="dxa"/>
            <w:shd w:val="clear" w:color="auto" w:fill="auto"/>
            <w:vAlign w:val="center"/>
          </w:tcPr>
          <w:p w14:paraId="6A917AAA"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0" w:type="dxa"/>
            <w:shd w:val="clear" w:color="auto" w:fill="auto"/>
            <w:vAlign w:val="center"/>
          </w:tcPr>
          <w:p w14:paraId="6A1BAE06"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1" w:type="dxa"/>
            <w:shd w:val="clear" w:color="auto" w:fill="auto"/>
            <w:vAlign w:val="center"/>
          </w:tcPr>
          <w:p w14:paraId="42F011AB"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r>
      <w:tr w:rsidR="00DA1517" w:rsidRPr="00C30346" w14:paraId="3E913D27" w14:textId="77777777" w:rsidTr="00AF170A">
        <w:trPr>
          <w:trHeight w:val="20"/>
          <w:jc w:val="center"/>
        </w:trPr>
        <w:tc>
          <w:tcPr>
            <w:tcW w:w="699" w:type="dxa"/>
            <w:vMerge/>
            <w:vAlign w:val="center"/>
          </w:tcPr>
          <w:p w14:paraId="27180975" w14:textId="77777777" w:rsidR="00DA1517" w:rsidRPr="00C30346" w:rsidRDefault="00DA1517" w:rsidP="00D1465A">
            <w:pPr>
              <w:widowControl/>
              <w:suppressAutoHyphens w:val="0"/>
              <w:jc w:val="left"/>
              <w:rPr>
                <w:rFonts w:ascii="仿宋" w:eastAsia="仿宋" w:hAnsi="仿宋" w:cs="宋体"/>
                <w:bCs/>
                <w:color w:val="000000" w:themeColor="text1"/>
                <w:kern w:val="0"/>
                <w:szCs w:val="21"/>
              </w:rPr>
            </w:pPr>
          </w:p>
        </w:tc>
        <w:tc>
          <w:tcPr>
            <w:tcW w:w="567" w:type="dxa"/>
            <w:shd w:val="clear" w:color="auto" w:fill="auto"/>
            <w:vAlign w:val="center"/>
          </w:tcPr>
          <w:p w14:paraId="602F8C84"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2.2</w:t>
            </w:r>
          </w:p>
        </w:tc>
        <w:tc>
          <w:tcPr>
            <w:tcW w:w="5528" w:type="dxa"/>
            <w:shd w:val="clear" w:color="auto" w:fill="auto"/>
            <w:vAlign w:val="center"/>
          </w:tcPr>
          <w:p w14:paraId="1B2E9AF1"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项目合作院校以江苏陶欣伯助学基金会的宗旨，“伯藜助学金”实施细则及签订的协议为依据，严格把关，公开、公平、公正、规范地做好“伯藜助学金”的评选与审核工作。</w:t>
            </w:r>
          </w:p>
        </w:tc>
        <w:tc>
          <w:tcPr>
            <w:tcW w:w="709" w:type="dxa"/>
            <w:shd w:val="clear" w:color="auto" w:fill="auto"/>
            <w:vAlign w:val="center"/>
          </w:tcPr>
          <w:p w14:paraId="65FAD41C"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10</w:t>
            </w:r>
          </w:p>
        </w:tc>
        <w:tc>
          <w:tcPr>
            <w:tcW w:w="4536" w:type="dxa"/>
            <w:shd w:val="clear" w:color="auto" w:fill="auto"/>
            <w:vAlign w:val="center"/>
          </w:tcPr>
          <w:p w14:paraId="62A817BA"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严格执行“伯藜助学金”实施细则，评选工作公开、公平、公正、规范。</w:t>
            </w:r>
          </w:p>
        </w:tc>
        <w:tc>
          <w:tcPr>
            <w:tcW w:w="1843" w:type="dxa"/>
            <w:shd w:val="clear" w:color="auto" w:fill="auto"/>
            <w:vAlign w:val="center"/>
          </w:tcPr>
          <w:p w14:paraId="65A32770"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0" w:type="dxa"/>
            <w:shd w:val="clear" w:color="auto" w:fill="auto"/>
            <w:vAlign w:val="center"/>
          </w:tcPr>
          <w:p w14:paraId="3F2CF0F8"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1" w:type="dxa"/>
            <w:shd w:val="clear" w:color="auto" w:fill="auto"/>
            <w:vAlign w:val="center"/>
          </w:tcPr>
          <w:p w14:paraId="3A25288B"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r>
      <w:tr w:rsidR="00DA1517" w:rsidRPr="00C30346" w14:paraId="48BC4F11" w14:textId="77777777" w:rsidTr="00AF170A">
        <w:trPr>
          <w:trHeight w:val="20"/>
          <w:jc w:val="center"/>
        </w:trPr>
        <w:tc>
          <w:tcPr>
            <w:tcW w:w="699" w:type="dxa"/>
            <w:vMerge/>
            <w:vAlign w:val="center"/>
          </w:tcPr>
          <w:p w14:paraId="64E3E725" w14:textId="77777777" w:rsidR="00DA1517" w:rsidRPr="00C30346" w:rsidRDefault="00DA1517" w:rsidP="00D1465A">
            <w:pPr>
              <w:widowControl/>
              <w:suppressAutoHyphens w:val="0"/>
              <w:jc w:val="left"/>
              <w:rPr>
                <w:rFonts w:ascii="仿宋" w:eastAsia="仿宋" w:hAnsi="仿宋" w:cs="宋体"/>
                <w:bCs/>
                <w:color w:val="000000" w:themeColor="text1"/>
                <w:kern w:val="0"/>
                <w:szCs w:val="21"/>
              </w:rPr>
            </w:pPr>
          </w:p>
        </w:tc>
        <w:tc>
          <w:tcPr>
            <w:tcW w:w="567" w:type="dxa"/>
            <w:shd w:val="clear" w:color="auto" w:fill="auto"/>
            <w:vAlign w:val="center"/>
          </w:tcPr>
          <w:p w14:paraId="16275873"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2.3</w:t>
            </w:r>
          </w:p>
        </w:tc>
        <w:tc>
          <w:tcPr>
            <w:tcW w:w="5528" w:type="dxa"/>
            <w:shd w:val="clear" w:color="auto" w:fill="auto"/>
            <w:vAlign w:val="center"/>
          </w:tcPr>
          <w:p w14:paraId="7E78FDBA"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项目合作院校指导并督促陶学子据实填写年中、年度审核表，并认真做好对陶学子的年度审核工作，及时对上一年度因学业成绩等因素失去受助资格的陶学子进行调整，报本基金会备案。项目合作院校及时将陶学子审核材料和审核结果等在线提交本基金会审核，在本基金会审核确认15个工作日内将纸质材料汇总寄送给本基金会；</w:t>
            </w:r>
          </w:p>
        </w:tc>
        <w:tc>
          <w:tcPr>
            <w:tcW w:w="709" w:type="dxa"/>
            <w:shd w:val="clear" w:color="auto" w:fill="auto"/>
            <w:vAlign w:val="center"/>
          </w:tcPr>
          <w:p w14:paraId="02AAD37E"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15</w:t>
            </w:r>
          </w:p>
        </w:tc>
        <w:tc>
          <w:tcPr>
            <w:tcW w:w="4536" w:type="dxa"/>
            <w:shd w:val="clear" w:color="auto" w:fill="auto"/>
            <w:vAlign w:val="center"/>
          </w:tcPr>
          <w:p w14:paraId="6E803341"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陶学子年中、年度成绩初考</w:t>
            </w:r>
            <w:proofErr w:type="gramStart"/>
            <w:r w:rsidRPr="00C30346">
              <w:rPr>
                <w:rFonts w:ascii="仿宋" w:eastAsia="仿宋" w:hAnsi="仿宋" w:cs="宋体" w:hint="eastAsia"/>
                <w:color w:val="000000" w:themeColor="text1"/>
                <w:kern w:val="0"/>
                <w:szCs w:val="21"/>
              </w:rPr>
              <w:t>挂科率</w:t>
            </w:r>
            <w:proofErr w:type="gramEnd"/>
            <w:r w:rsidRPr="00C30346">
              <w:rPr>
                <w:rFonts w:ascii="仿宋" w:eastAsia="仿宋" w:hAnsi="仿宋" w:cs="宋体" w:hint="eastAsia"/>
                <w:color w:val="000000" w:themeColor="text1"/>
                <w:kern w:val="0"/>
                <w:szCs w:val="21"/>
              </w:rPr>
              <w:t>较同比情况；</w:t>
            </w:r>
          </w:p>
          <w:p w14:paraId="473B4471"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年中、年度总结按时提交到基金会会；</w:t>
            </w:r>
          </w:p>
          <w:p w14:paraId="47BD8F52"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年度审核表有辅导员对陶学子的个性化化评语；</w:t>
            </w:r>
          </w:p>
          <w:p w14:paraId="4E3028AF"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年中、年度</w:t>
            </w:r>
            <w:proofErr w:type="gramStart"/>
            <w:r w:rsidRPr="00C30346">
              <w:rPr>
                <w:rFonts w:ascii="仿宋" w:eastAsia="仿宋" w:hAnsi="仿宋" w:cs="宋体" w:hint="eastAsia"/>
                <w:color w:val="000000" w:themeColor="text1"/>
                <w:kern w:val="0"/>
                <w:szCs w:val="21"/>
              </w:rPr>
              <w:t>度</w:t>
            </w:r>
            <w:proofErr w:type="gramEnd"/>
            <w:r w:rsidRPr="00C30346">
              <w:rPr>
                <w:rFonts w:ascii="仿宋" w:eastAsia="仿宋" w:hAnsi="仿宋" w:cs="宋体" w:hint="eastAsia"/>
                <w:color w:val="000000" w:themeColor="text1"/>
                <w:kern w:val="0"/>
                <w:szCs w:val="21"/>
              </w:rPr>
              <w:t>审核通过率较高，被基金会退回的比例低</w:t>
            </w:r>
          </w:p>
        </w:tc>
        <w:tc>
          <w:tcPr>
            <w:tcW w:w="1843" w:type="dxa"/>
            <w:shd w:val="clear" w:color="auto" w:fill="auto"/>
            <w:vAlign w:val="center"/>
          </w:tcPr>
          <w:p w14:paraId="2895B0FF"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0" w:type="dxa"/>
            <w:shd w:val="clear" w:color="auto" w:fill="auto"/>
            <w:vAlign w:val="center"/>
          </w:tcPr>
          <w:p w14:paraId="11B3DDF0"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1" w:type="dxa"/>
            <w:shd w:val="clear" w:color="auto" w:fill="auto"/>
            <w:vAlign w:val="center"/>
          </w:tcPr>
          <w:p w14:paraId="3C55F59D"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r>
      <w:tr w:rsidR="00DA1517" w:rsidRPr="00C30346" w14:paraId="6D36FC62" w14:textId="77777777" w:rsidTr="00AF170A">
        <w:trPr>
          <w:trHeight w:val="20"/>
          <w:jc w:val="center"/>
        </w:trPr>
        <w:tc>
          <w:tcPr>
            <w:tcW w:w="699" w:type="dxa"/>
            <w:vMerge/>
            <w:vAlign w:val="center"/>
          </w:tcPr>
          <w:p w14:paraId="7B322081" w14:textId="77777777" w:rsidR="00DA1517" w:rsidRPr="00C30346" w:rsidRDefault="00DA1517" w:rsidP="00D1465A">
            <w:pPr>
              <w:widowControl/>
              <w:suppressAutoHyphens w:val="0"/>
              <w:jc w:val="left"/>
              <w:rPr>
                <w:rFonts w:ascii="仿宋" w:eastAsia="仿宋" w:hAnsi="仿宋" w:cs="宋体"/>
                <w:bCs/>
                <w:color w:val="000000" w:themeColor="text1"/>
                <w:kern w:val="0"/>
                <w:szCs w:val="21"/>
              </w:rPr>
            </w:pPr>
          </w:p>
        </w:tc>
        <w:tc>
          <w:tcPr>
            <w:tcW w:w="567" w:type="dxa"/>
            <w:shd w:val="clear" w:color="auto" w:fill="auto"/>
            <w:vAlign w:val="center"/>
          </w:tcPr>
          <w:p w14:paraId="4D15F331"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2.4</w:t>
            </w:r>
          </w:p>
        </w:tc>
        <w:tc>
          <w:tcPr>
            <w:tcW w:w="5528" w:type="dxa"/>
            <w:shd w:val="clear" w:color="auto" w:fill="auto"/>
            <w:vAlign w:val="center"/>
          </w:tcPr>
          <w:p w14:paraId="5E1F823B"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项目合作院校收到本基金会拨付的伯</w:t>
            </w:r>
            <w:proofErr w:type="gramStart"/>
            <w:r w:rsidRPr="00C30346">
              <w:rPr>
                <w:rFonts w:ascii="仿宋" w:eastAsia="仿宋" w:hAnsi="仿宋" w:cs="宋体" w:hint="eastAsia"/>
                <w:color w:val="000000" w:themeColor="text1"/>
                <w:kern w:val="0"/>
                <w:szCs w:val="21"/>
              </w:rPr>
              <w:t>藜</w:t>
            </w:r>
            <w:proofErr w:type="gramEnd"/>
            <w:r w:rsidRPr="00C30346">
              <w:rPr>
                <w:rFonts w:ascii="仿宋" w:eastAsia="仿宋" w:hAnsi="仿宋" w:cs="宋体" w:hint="eastAsia"/>
                <w:color w:val="000000" w:themeColor="text1"/>
                <w:kern w:val="0"/>
                <w:szCs w:val="21"/>
              </w:rPr>
              <w:t>助学金款项后一月内，按学期或按学年将助学款打入陶学子个人校园卡或银行卡；如按学期发放，则在春季学期开学两周内将伯</w:t>
            </w:r>
            <w:proofErr w:type="gramStart"/>
            <w:r w:rsidRPr="00C30346">
              <w:rPr>
                <w:rFonts w:ascii="仿宋" w:eastAsia="仿宋" w:hAnsi="仿宋" w:cs="宋体" w:hint="eastAsia"/>
                <w:color w:val="000000" w:themeColor="text1"/>
                <w:kern w:val="0"/>
                <w:szCs w:val="21"/>
              </w:rPr>
              <w:t>藜</w:t>
            </w:r>
            <w:proofErr w:type="gramEnd"/>
            <w:r w:rsidRPr="00C30346">
              <w:rPr>
                <w:rFonts w:ascii="仿宋" w:eastAsia="仿宋" w:hAnsi="仿宋" w:cs="宋体" w:hint="eastAsia"/>
                <w:color w:val="000000" w:themeColor="text1"/>
                <w:kern w:val="0"/>
                <w:szCs w:val="21"/>
              </w:rPr>
              <w:t>助学金发放到位。</w:t>
            </w:r>
          </w:p>
        </w:tc>
        <w:tc>
          <w:tcPr>
            <w:tcW w:w="709" w:type="dxa"/>
            <w:shd w:val="clear" w:color="auto" w:fill="auto"/>
            <w:vAlign w:val="center"/>
          </w:tcPr>
          <w:p w14:paraId="79D3ECB1"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10</w:t>
            </w:r>
          </w:p>
        </w:tc>
        <w:tc>
          <w:tcPr>
            <w:tcW w:w="4536" w:type="dxa"/>
            <w:shd w:val="clear" w:color="auto" w:fill="auto"/>
            <w:vAlign w:val="center"/>
          </w:tcPr>
          <w:p w14:paraId="522C4BA5"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如未</w:t>
            </w:r>
            <w:proofErr w:type="gramStart"/>
            <w:r w:rsidRPr="00C30346">
              <w:rPr>
                <w:rFonts w:ascii="仿宋" w:eastAsia="仿宋" w:hAnsi="仿宋" w:cs="宋体" w:hint="eastAsia"/>
                <w:color w:val="000000" w:themeColor="text1"/>
                <w:kern w:val="0"/>
                <w:szCs w:val="21"/>
              </w:rPr>
              <w:t>按时打</w:t>
            </w:r>
            <w:proofErr w:type="gramEnd"/>
            <w:r w:rsidRPr="00C30346">
              <w:rPr>
                <w:rFonts w:ascii="仿宋" w:eastAsia="仿宋" w:hAnsi="仿宋" w:cs="宋体" w:hint="eastAsia"/>
                <w:color w:val="000000" w:themeColor="text1"/>
                <w:kern w:val="0"/>
                <w:szCs w:val="21"/>
              </w:rPr>
              <w:t>款，此项按</w:t>
            </w:r>
            <w:r w:rsidRPr="00C30346">
              <w:rPr>
                <w:rFonts w:ascii="仿宋" w:eastAsia="仿宋" w:hAnsi="仿宋" w:cs="宋体"/>
                <w:color w:val="000000" w:themeColor="text1"/>
                <w:kern w:val="0"/>
                <w:szCs w:val="21"/>
              </w:rPr>
              <w:t>0分计</w:t>
            </w:r>
            <w:r w:rsidRPr="00C30346">
              <w:rPr>
                <w:rFonts w:ascii="仿宋" w:eastAsia="仿宋" w:hAnsi="仿宋" w:cs="宋体" w:hint="eastAsia"/>
                <w:color w:val="000000" w:themeColor="text1"/>
                <w:kern w:val="0"/>
                <w:szCs w:val="21"/>
              </w:rPr>
              <w:t>；</w:t>
            </w:r>
          </w:p>
          <w:p w14:paraId="085ED0D6"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发现将“伯藜助学金”作为学费扣发的行为按</w:t>
            </w:r>
            <w:r w:rsidRPr="00C30346">
              <w:rPr>
                <w:rFonts w:ascii="仿宋" w:eastAsia="仿宋" w:hAnsi="仿宋" w:cs="宋体"/>
                <w:color w:val="000000" w:themeColor="text1"/>
                <w:kern w:val="0"/>
                <w:szCs w:val="21"/>
              </w:rPr>
              <w:t>0分计。</w:t>
            </w:r>
          </w:p>
        </w:tc>
        <w:tc>
          <w:tcPr>
            <w:tcW w:w="1843" w:type="dxa"/>
            <w:shd w:val="clear" w:color="auto" w:fill="auto"/>
            <w:vAlign w:val="center"/>
          </w:tcPr>
          <w:p w14:paraId="387E57B1"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0" w:type="dxa"/>
            <w:shd w:val="clear" w:color="auto" w:fill="auto"/>
            <w:vAlign w:val="center"/>
          </w:tcPr>
          <w:p w14:paraId="61F6F2BF"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1" w:type="dxa"/>
            <w:shd w:val="clear" w:color="auto" w:fill="auto"/>
            <w:vAlign w:val="center"/>
          </w:tcPr>
          <w:p w14:paraId="59CB743C"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r>
      <w:tr w:rsidR="00DA1517" w:rsidRPr="00C30346" w14:paraId="5E4E980B" w14:textId="77777777" w:rsidTr="00AF170A">
        <w:trPr>
          <w:trHeight w:val="20"/>
          <w:jc w:val="center"/>
        </w:trPr>
        <w:tc>
          <w:tcPr>
            <w:tcW w:w="699" w:type="dxa"/>
            <w:vMerge/>
            <w:vAlign w:val="center"/>
          </w:tcPr>
          <w:p w14:paraId="717D2C97" w14:textId="77777777" w:rsidR="00DA1517" w:rsidRPr="00C30346" w:rsidRDefault="00DA1517" w:rsidP="00D1465A">
            <w:pPr>
              <w:widowControl/>
              <w:suppressAutoHyphens w:val="0"/>
              <w:jc w:val="left"/>
              <w:rPr>
                <w:rFonts w:ascii="仿宋" w:eastAsia="仿宋" w:hAnsi="仿宋" w:cs="宋体"/>
                <w:bCs/>
                <w:color w:val="000000" w:themeColor="text1"/>
                <w:kern w:val="0"/>
                <w:szCs w:val="21"/>
              </w:rPr>
            </w:pPr>
          </w:p>
        </w:tc>
        <w:tc>
          <w:tcPr>
            <w:tcW w:w="567" w:type="dxa"/>
            <w:shd w:val="clear" w:color="auto" w:fill="auto"/>
            <w:vAlign w:val="center"/>
          </w:tcPr>
          <w:p w14:paraId="6A2499C2"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2.5</w:t>
            </w:r>
          </w:p>
        </w:tc>
        <w:tc>
          <w:tcPr>
            <w:tcW w:w="5528" w:type="dxa"/>
            <w:shd w:val="clear" w:color="auto" w:fill="auto"/>
            <w:vAlign w:val="center"/>
          </w:tcPr>
          <w:p w14:paraId="192B9FE4"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项目合作院校收到助学款后</w:t>
            </w:r>
            <w:r w:rsidRPr="00C30346">
              <w:rPr>
                <w:rFonts w:ascii="仿宋" w:eastAsia="仿宋" w:hAnsi="仿宋" w:cs="宋体"/>
                <w:color w:val="000000" w:themeColor="text1"/>
                <w:kern w:val="0"/>
                <w:szCs w:val="21"/>
              </w:rPr>
              <w:t>10</w:t>
            </w:r>
            <w:r w:rsidRPr="00C30346">
              <w:rPr>
                <w:rFonts w:ascii="仿宋" w:eastAsia="仿宋" w:hAnsi="仿宋" w:cs="宋体" w:hint="eastAsia"/>
                <w:color w:val="000000" w:themeColor="text1"/>
                <w:kern w:val="0"/>
                <w:szCs w:val="21"/>
              </w:rPr>
              <w:t>个工作日内开具捐赠收据给本基金会。</w:t>
            </w:r>
          </w:p>
        </w:tc>
        <w:tc>
          <w:tcPr>
            <w:tcW w:w="709" w:type="dxa"/>
            <w:shd w:val="clear" w:color="auto" w:fill="auto"/>
            <w:vAlign w:val="center"/>
          </w:tcPr>
          <w:p w14:paraId="39A19D55"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5</w:t>
            </w:r>
          </w:p>
        </w:tc>
        <w:tc>
          <w:tcPr>
            <w:tcW w:w="4536" w:type="dxa"/>
            <w:shd w:val="clear" w:color="auto" w:fill="auto"/>
            <w:vAlign w:val="center"/>
          </w:tcPr>
          <w:p w14:paraId="081DA5DE"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如无特殊原因超出</w:t>
            </w:r>
            <w:r w:rsidRPr="00C30346">
              <w:rPr>
                <w:rFonts w:ascii="仿宋" w:eastAsia="仿宋" w:hAnsi="仿宋" w:cs="宋体"/>
                <w:color w:val="000000" w:themeColor="text1"/>
                <w:kern w:val="0"/>
                <w:szCs w:val="21"/>
              </w:rPr>
              <w:t>10</w:t>
            </w:r>
            <w:r w:rsidRPr="00C30346">
              <w:rPr>
                <w:rFonts w:ascii="仿宋" w:eastAsia="仿宋" w:hAnsi="仿宋" w:cs="宋体" w:hint="eastAsia"/>
                <w:color w:val="000000" w:themeColor="text1"/>
                <w:kern w:val="0"/>
                <w:szCs w:val="21"/>
              </w:rPr>
              <w:t>个工作日的，此项按</w:t>
            </w:r>
            <w:r w:rsidRPr="00C30346">
              <w:rPr>
                <w:rFonts w:ascii="仿宋" w:eastAsia="仿宋" w:hAnsi="仿宋" w:cs="宋体"/>
                <w:color w:val="000000" w:themeColor="text1"/>
                <w:kern w:val="0"/>
                <w:szCs w:val="21"/>
              </w:rPr>
              <w:t>0分计</w:t>
            </w:r>
            <w:r w:rsidRPr="00C30346">
              <w:rPr>
                <w:rFonts w:ascii="仿宋" w:eastAsia="仿宋" w:hAnsi="仿宋" w:cs="宋体" w:hint="eastAsia"/>
                <w:color w:val="000000" w:themeColor="text1"/>
                <w:kern w:val="0"/>
                <w:szCs w:val="21"/>
              </w:rPr>
              <w:t>。</w:t>
            </w:r>
          </w:p>
        </w:tc>
        <w:tc>
          <w:tcPr>
            <w:tcW w:w="1843" w:type="dxa"/>
            <w:shd w:val="clear" w:color="auto" w:fill="auto"/>
            <w:vAlign w:val="center"/>
          </w:tcPr>
          <w:p w14:paraId="7470DCE8"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0" w:type="dxa"/>
            <w:shd w:val="clear" w:color="auto" w:fill="auto"/>
            <w:vAlign w:val="center"/>
          </w:tcPr>
          <w:p w14:paraId="28D7B761"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1" w:type="dxa"/>
            <w:shd w:val="clear" w:color="auto" w:fill="auto"/>
            <w:vAlign w:val="center"/>
          </w:tcPr>
          <w:p w14:paraId="76A2CAE5"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r>
      <w:tr w:rsidR="00DA1517" w:rsidRPr="00C30346" w14:paraId="46CA7744" w14:textId="77777777" w:rsidTr="00AF170A">
        <w:trPr>
          <w:trHeight w:val="20"/>
          <w:jc w:val="center"/>
        </w:trPr>
        <w:tc>
          <w:tcPr>
            <w:tcW w:w="699" w:type="dxa"/>
            <w:vMerge/>
            <w:vAlign w:val="center"/>
          </w:tcPr>
          <w:p w14:paraId="082BCAB9" w14:textId="77777777" w:rsidR="00DA1517" w:rsidRPr="00C30346" w:rsidRDefault="00DA1517" w:rsidP="00D1465A">
            <w:pPr>
              <w:widowControl/>
              <w:suppressAutoHyphens w:val="0"/>
              <w:jc w:val="left"/>
              <w:rPr>
                <w:rFonts w:ascii="仿宋" w:eastAsia="仿宋" w:hAnsi="仿宋" w:cs="宋体"/>
                <w:bCs/>
                <w:color w:val="000000" w:themeColor="text1"/>
                <w:kern w:val="0"/>
                <w:szCs w:val="21"/>
              </w:rPr>
            </w:pPr>
          </w:p>
        </w:tc>
        <w:tc>
          <w:tcPr>
            <w:tcW w:w="567" w:type="dxa"/>
            <w:shd w:val="clear" w:color="auto" w:fill="auto"/>
            <w:vAlign w:val="center"/>
          </w:tcPr>
          <w:p w14:paraId="130CBDD4"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2.6</w:t>
            </w:r>
          </w:p>
        </w:tc>
        <w:tc>
          <w:tcPr>
            <w:tcW w:w="5528" w:type="dxa"/>
            <w:shd w:val="clear" w:color="auto" w:fill="auto"/>
            <w:vAlign w:val="center"/>
          </w:tcPr>
          <w:p w14:paraId="6ADB1E58" w14:textId="4DA67291"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项目合作院校根据本基金会的要求，对上一年资助款项，包括伯</w:t>
            </w:r>
            <w:proofErr w:type="gramStart"/>
            <w:r w:rsidRPr="00C30346">
              <w:rPr>
                <w:rFonts w:ascii="仿宋" w:eastAsia="仿宋" w:hAnsi="仿宋" w:cs="宋体" w:hint="eastAsia"/>
                <w:color w:val="000000" w:themeColor="text1"/>
                <w:kern w:val="0"/>
                <w:szCs w:val="21"/>
              </w:rPr>
              <w:t>藜</w:t>
            </w:r>
            <w:proofErr w:type="gramEnd"/>
            <w:r w:rsidRPr="00C30346">
              <w:rPr>
                <w:rFonts w:ascii="仿宋" w:eastAsia="仿宋" w:hAnsi="仿宋" w:cs="宋体" w:hint="eastAsia"/>
                <w:color w:val="000000" w:themeColor="text1"/>
                <w:kern w:val="0"/>
                <w:szCs w:val="21"/>
              </w:rPr>
              <w:t>助学金、社团活动经费、校园文化活动、</w:t>
            </w:r>
            <w:r w:rsidR="00313EA9">
              <w:rPr>
                <w:rFonts w:ascii="仿宋" w:eastAsia="仿宋" w:hAnsi="仿宋" w:cs="宋体" w:hint="eastAsia"/>
                <w:color w:val="000000" w:themeColor="text1"/>
                <w:kern w:val="0"/>
                <w:szCs w:val="21"/>
              </w:rPr>
              <w:t>假</w:t>
            </w:r>
            <w:r w:rsidRPr="00C30346">
              <w:rPr>
                <w:rFonts w:ascii="仿宋" w:eastAsia="仿宋" w:hAnsi="仿宋" w:cs="宋体" w:hint="eastAsia"/>
                <w:color w:val="000000" w:themeColor="text1"/>
                <w:kern w:val="0"/>
                <w:szCs w:val="21"/>
              </w:rPr>
              <w:t>期社会实践活动项目款进行年度审计，并在每年</w:t>
            </w:r>
            <w:r w:rsidRPr="00C30346">
              <w:rPr>
                <w:rFonts w:ascii="仿宋" w:eastAsia="仿宋" w:hAnsi="仿宋" w:cs="宋体"/>
                <w:color w:val="000000" w:themeColor="text1"/>
                <w:kern w:val="0"/>
                <w:szCs w:val="21"/>
              </w:rPr>
              <w:t>3月25日前将审计报告寄送给本基金会。</w:t>
            </w:r>
          </w:p>
        </w:tc>
        <w:tc>
          <w:tcPr>
            <w:tcW w:w="709" w:type="dxa"/>
            <w:shd w:val="clear" w:color="auto" w:fill="auto"/>
            <w:vAlign w:val="center"/>
          </w:tcPr>
          <w:p w14:paraId="7327F5E0"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10</w:t>
            </w:r>
          </w:p>
        </w:tc>
        <w:tc>
          <w:tcPr>
            <w:tcW w:w="4536" w:type="dxa"/>
            <w:shd w:val="clear" w:color="auto" w:fill="auto"/>
            <w:vAlign w:val="center"/>
          </w:tcPr>
          <w:p w14:paraId="5F107F65"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如无特殊原因超出一个月的，此项按</w:t>
            </w:r>
            <w:r w:rsidRPr="00C30346">
              <w:rPr>
                <w:rFonts w:ascii="仿宋" w:eastAsia="仿宋" w:hAnsi="仿宋" w:cs="宋体"/>
                <w:color w:val="000000" w:themeColor="text1"/>
                <w:kern w:val="0"/>
                <w:szCs w:val="21"/>
              </w:rPr>
              <w:t>0分计</w:t>
            </w:r>
            <w:r w:rsidRPr="00C30346">
              <w:rPr>
                <w:rFonts w:ascii="仿宋" w:eastAsia="仿宋" w:hAnsi="仿宋" w:cs="宋体" w:hint="eastAsia"/>
                <w:color w:val="000000" w:themeColor="text1"/>
                <w:kern w:val="0"/>
                <w:szCs w:val="21"/>
              </w:rPr>
              <w:t>。</w:t>
            </w:r>
          </w:p>
        </w:tc>
        <w:tc>
          <w:tcPr>
            <w:tcW w:w="1843" w:type="dxa"/>
            <w:shd w:val="clear" w:color="auto" w:fill="auto"/>
            <w:vAlign w:val="center"/>
          </w:tcPr>
          <w:p w14:paraId="16F42A9F"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0" w:type="dxa"/>
            <w:shd w:val="clear" w:color="auto" w:fill="auto"/>
            <w:vAlign w:val="center"/>
          </w:tcPr>
          <w:p w14:paraId="3013E2F0"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1" w:type="dxa"/>
            <w:shd w:val="clear" w:color="auto" w:fill="auto"/>
            <w:vAlign w:val="center"/>
          </w:tcPr>
          <w:p w14:paraId="05F5EE7A"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r>
      <w:tr w:rsidR="00DA1517" w:rsidRPr="00C30346" w14:paraId="136B506D" w14:textId="77777777" w:rsidTr="00AF170A">
        <w:trPr>
          <w:trHeight w:val="20"/>
          <w:jc w:val="center"/>
        </w:trPr>
        <w:tc>
          <w:tcPr>
            <w:tcW w:w="699" w:type="dxa"/>
            <w:vMerge w:val="restart"/>
            <w:shd w:val="clear" w:color="auto" w:fill="auto"/>
            <w:vAlign w:val="center"/>
          </w:tcPr>
          <w:p w14:paraId="604E4757" w14:textId="77777777" w:rsidR="00DA1517" w:rsidRPr="00C30346" w:rsidRDefault="00DA1517" w:rsidP="00D1465A">
            <w:pPr>
              <w:widowControl/>
              <w:suppressAutoHyphens w:val="0"/>
              <w:jc w:val="center"/>
              <w:rPr>
                <w:rFonts w:ascii="仿宋" w:eastAsia="仿宋" w:hAnsi="仿宋" w:cs="宋体"/>
                <w:bCs/>
                <w:color w:val="000000" w:themeColor="text1"/>
                <w:kern w:val="0"/>
                <w:szCs w:val="21"/>
              </w:rPr>
            </w:pPr>
            <w:r w:rsidRPr="00C30346">
              <w:rPr>
                <w:rFonts w:ascii="仿宋" w:eastAsia="仿宋" w:hAnsi="仿宋" w:cs="宋体" w:hint="eastAsia"/>
                <w:bCs/>
                <w:color w:val="000000" w:themeColor="text1"/>
                <w:kern w:val="0"/>
                <w:szCs w:val="21"/>
              </w:rPr>
              <w:t>伯</w:t>
            </w:r>
            <w:proofErr w:type="gramStart"/>
            <w:r w:rsidRPr="00C30346">
              <w:rPr>
                <w:rFonts w:ascii="仿宋" w:eastAsia="仿宋" w:hAnsi="仿宋" w:cs="宋体" w:hint="eastAsia"/>
                <w:bCs/>
                <w:color w:val="000000" w:themeColor="text1"/>
                <w:kern w:val="0"/>
                <w:szCs w:val="21"/>
              </w:rPr>
              <w:t>藜</w:t>
            </w:r>
            <w:proofErr w:type="gramEnd"/>
            <w:r w:rsidRPr="00C30346">
              <w:rPr>
                <w:rFonts w:ascii="仿宋" w:eastAsia="仿宋" w:hAnsi="仿宋" w:cs="宋体" w:hint="eastAsia"/>
                <w:bCs/>
                <w:color w:val="000000" w:themeColor="text1"/>
                <w:kern w:val="0"/>
                <w:szCs w:val="21"/>
              </w:rPr>
              <w:t>学社工作评估</w:t>
            </w:r>
          </w:p>
        </w:tc>
        <w:tc>
          <w:tcPr>
            <w:tcW w:w="567" w:type="dxa"/>
            <w:shd w:val="clear" w:color="auto" w:fill="auto"/>
            <w:vAlign w:val="center"/>
          </w:tcPr>
          <w:p w14:paraId="3613B411"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3.1</w:t>
            </w:r>
          </w:p>
        </w:tc>
        <w:tc>
          <w:tcPr>
            <w:tcW w:w="5528" w:type="dxa"/>
            <w:shd w:val="clear" w:color="auto" w:fill="auto"/>
            <w:vAlign w:val="center"/>
          </w:tcPr>
          <w:p w14:paraId="2CEFB363"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项目合作院校安排专责人员，指导陶学子成立社团组织——伯</w:t>
            </w:r>
            <w:proofErr w:type="gramStart"/>
            <w:r w:rsidRPr="00C30346">
              <w:rPr>
                <w:rFonts w:ascii="仿宋" w:eastAsia="仿宋" w:hAnsi="仿宋" w:cs="宋体" w:hint="eastAsia"/>
                <w:color w:val="000000" w:themeColor="text1"/>
                <w:kern w:val="0"/>
                <w:szCs w:val="21"/>
              </w:rPr>
              <w:t>藜</w:t>
            </w:r>
            <w:proofErr w:type="gramEnd"/>
            <w:r w:rsidRPr="00C30346">
              <w:rPr>
                <w:rFonts w:ascii="仿宋" w:eastAsia="仿宋" w:hAnsi="仿宋" w:cs="宋体" w:hint="eastAsia"/>
                <w:color w:val="000000" w:themeColor="text1"/>
                <w:kern w:val="0"/>
                <w:szCs w:val="21"/>
              </w:rPr>
              <w:t>学社，以集体形式开展互助与公益活动；伯</w:t>
            </w:r>
            <w:proofErr w:type="gramStart"/>
            <w:r w:rsidRPr="00C30346">
              <w:rPr>
                <w:rFonts w:ascii="仿宋" w:eastAsia="仿宋" w:hAnsi="仿宋" w:cs="宋体" w:hint="eastAsia"/>
                <w:color w:val="000000" w:themeColor="text1"/>
                <w:kern w:val="0"/>
                <w:szCs w:val="21"/>
              </w:rPr>
              <w:t>藜</w:t>
            </w:r>
            <w:proofErr w:type="gramEnd"/>
            <w:r w:rsidRPr="00C30346">
              <w:rPr>
                <w:rFonts w:ascii="仿宋" w:eastAsia="仿宋" w:hAnsi="仿宋" w:cs="宋体" w:hint="eastAsia"/>
                <w:color w:val="000000" w:themeColor="text1"/>
                <w:kern w:val="0"/>
                <w:szCs w:val="21"/>
              </w:rPr>
              <w:t>学社在学校团委注册，由学工处指导。</w:t>
            </w:r>
          </w:p>
        </w:tc>
        <w:tc>
          <w:tcPr>
            <w:tcW w:w="709" w:type="dxa"/>
            <w:shd w:val="clear" w:color="auto" w:fill="auto"/>
            <w:vAlign w:val="center"/>
          </w:tcPr>
          <w:p w14:paraId="02C1B42F"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10</w:t>
            </w:r>
          </w:p>
        </w:tc>
        <w:tc>
          <w:tcPr>
            <w:tcW w:w="4536" w:type="dxa"/>
            <w:shd w:val="clear" w:color="auto" w:fill="auto"/>
            <w:vAlign w:val="center"/>
          </w:tcPr>
          <w:p w14:paraId="5C2A3308"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未在团委注册此项按</w:t>
            </w:r>
            <w:r w:rsidRPr="00C30346">
              <w:rPr>
                <w:rFonts w:ascii="仿宋" w:eastAsia="仿宋" w:hAnsi="仿宋" w:cs="宋体"/>
                <w:color w:val="000000" w:themeColor="text1"/>
                <w:kern w:val="0"/>
                <w:szCs w:val="21"/>
              </w:rPr>
              <w:t>0分计</w:t>
            </w:r>
            <w:r w:rsidRPr="00C30346">
              <w:rPr>
                <w:rFonts w:ascii="仿宋" w:eastAsia="仿宋" w:hAnsi="仿宋" w:cs="宋体" w:hint="eastAsia"/>
                <w:color w:val="000000" w:themeColor="text1"/>
                <w:kern w:val="0"/>
                <w:szCs w:val="21"/>
              </w:rPr>
              <w:t>。（提供团委注册文件复印件）</w:t>
            </w:r>
          </w:p>
        </w:tc>
        <w:tc>
          <w:tcPr>
            <w:tcW w:w="1843" w:type="dxa"/>
            <w:shd w:val="clear" w:color="auto" w:fill="auto"/>
            <w:vAlign w:val="center"/>
          </w:tcPr>
          <w:p w14:paraId="59F4B072"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0" w:type="dxa"/>
            <w:shd w:val="clear" w:color="auto" w:fill="auto"/>
            <w:vAlign w:val="center"/>
          </w:tcPr>
          <w:p w14:paraId="1B21DD88"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1" w:type="dxa"/>
            <w:shd w:val="clear" w:color="auto" w:fill="auto"/>
            <w:vAlign w:val="center"/>
          </w:tcPr>
          <w:p w14:paraId="7D3C7542"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r>
      <w:tr w:rsidR="00DA1517" w:rsidRPr="00C30346" w14:paraId="5AADC203" w14:textId="77777777" w:rsidTr="00AF170A">
        <w:trPr>
          <w:trHeight w:val="20"/>
          <w:jc w:val="center"/>
        </w:trPr>
        <w:tc>
          <w:tcPr>
            <w:tcW w:w="699" w:type="dxa"/>
            <w:vMerge/>
            <w:vAlign w:val="center"/>
          </w:tcPr>
          <w:p w14:paraId="16F92B5C" w14:textId="77777777" w:rsidR="00DA1517" w:rsidRPr="00C30346" w:rsidRDefault="00DA1517" w:rsidP="00D1465A">
            <w:pPr>
              <w:widowControl/>
              <w:suppressAutoHyphens w:val="0"/>
              <w:jc w:val="left"/>
              <w:rPr>
                <w:rFonts w:ascii="仿宋" w:eastAsia="仿宋" w:hAnsi="仿宋" w:cs="宋体"/>
                <w:bCs/>
                <w:color w:val="000000" w:themeColor="text1"/>
                <w:kern w:val="0"/>
                <w:szCs w:val="21"/>
              </w:rPr>
            </w:pPr>
          </w:p>
        </w:tc>
        <w:tc>
          <w:tcPr>
            <w:tcW w:w="567" w:type="dxa"/>
            <w:shd w:val="clear" w:color="auto" w:fill="auto"/>
            <w:vAlign w:val="center"/>
          </w:tcPr>
          <w:p w14:paraId="70012004"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3.2</w:t>
            </w:r>
          </w:p>
        </w:tc>
        <w:tc>
          <w:tcPr>
            <w:tcW w:w="5528" w:type="dxa"/>
            <w:shd w:val="clear" w:color="auto" w:fill="auto"/>
            <w:vAlign w:val="center"/>
          </w:tcPr>
          <w:p w14:paraId="7636311C" w14:textId="4E2C18A4"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项目合作院校安排专责人</w:t>
            </w:r>
            <w:r w:rsidR="00D146BE" w:rsidRPr="00C30346">
              <w:rPr>
                <w:rFonts w:ascii="仿宋" w:eastAsia="仿宋" w:hAnsi="仿宋" w:cs="宋体" w:hint="eastAsia"/>
                <w:color w:val="000000" w:themeColor="text1"/>
                <w:kern w:val="0"/>
                <w:szCs w:val="21"/>
              </w:rPr>
              <w:t>员，负责与基金会联系，指导和协调“伯藜学社”开展针对陶学子的心智</w:t>
            </w:r>
            <w:r w:rsidRPr="00C30346">
              <w:rPr>
                <w:rFonts w:ascii="仿宋" w:eastAsia="仿宋" w:hAnsi="仿宋" w:cs="宋体" w:hint="eastAsia"/>
                <w:color w:val="000000" w:themeColor="text1"/>
                <w:kern w:val="0"/>
                <w:szCs w:val="21"/>
              </w:rPr>
              <w:t>赋能、学业赋能、实践赋能和创业赋能等活动。</w:t>
            </w:r>
          </w:p>
        </w:tc>
        <w:tc>
          <w:tcPr>
            <w:tcW w:w="709" w:type="dxa"/>
            <w:shd w:val="clear" w:color="auto" w:fill="auto"/>
            <w:vAlign w:val="center"/>
          </w:tcPr>
          <w:p w14:paraId="18070286"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10</w:t>
            </w:r>
          </w:p>
        </w:tc>
        <w:tc>
          <w:tcPr>
            <w:tcW w:w="4536" w:type="dxa"/>
            <w:shd w:val="clear" w:color="auto" w:fill="auto"/>
            <w:vAlign w:val="center"/>
          </w:tcPr>
          <w:p w14:paraId="5FF89230"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已安排专责人员得</w:t>
            </w:r>
            <w:r w:rsidRPr="00C30346">
              <w:rPr>
                <w:rFonts w:ascii="仿宋" w:eastAsia="仿宋" w:hAnsi="仿宋" w:cs="宋体"/>
                <w:color w:val="000000" w:themeColor="text1"/>
                <w:kern w:val="0"/>
                <w:szCs w:val="21"/>
              </w:rPr>
              <w:t>5分；</w:t>
            </w:r>
          </w:p>
          <w:p w14:paraId="5E0D2E87"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proofErr w:type="gramStart"/>
            <w:r w:rsidRPr="00C30346">
              <w:rPr>
                <w:rFonts w:ascii="仿宋" w:eastAsia="仿宋" w:hAnsi="仿宋" w:cs="宋体" w:hint="eastAsia"/>
                <w:color w:val="000000" w:themeColor="text1"/>
                <w:kern w:val="0"/>
                <w:szCs w:val="21"/>
              </w:rPr>
              <w:t>围绕四</w:t>
            </w:r>
            <w:proofErr w:type="gramEnd"/>
            <w:r w:rsidRPr="00C30346">
              <w:rPr>
                <w:rFonts w:ascii="仿宋" w:eastAsia="仿宋" w:hAnsi="仿宋" w:cs="宋体" w:hint="eastAsia"/>
                <w:color w:val="000000" w:themeColor="text1"/>
                <w:kern w:val="0"/>
                <w:szCs w:val="21"/>
              </w:rPr>
              <w:t>大赋能开展活动得</w:t>
            </w:r>
            <w:r w:rsidRPr="00C30346">
              <w:rPr>
                <w:rFonts w:ascii="仿宋" w:eastAsia="仿宋" w:hAnsi="仿宋" w:cs="宋体"/>
                <w:color w:val="000000" w:themeColor="text1"/>
                <w:kern w:val="0"/>
                <w:szCs w:val="21"/>
              </w:rPr>
              <w:t>5分。</w:t>
            </w:r>
          </w:p>
        </w:tc>
        <w:tc>
          <w:tcPr>
            <w:tcW w:w="1843" w:type="dxa"/>
            <w:shd w:val="clear" w:color="auto" w:fill="auto"/>
            <w:vAlign w:val="center"/>
          </w:tcPr>
          <w:p w14:paraId="3ABECAE2"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0" w:type="dxa"/>
            <w:shd w:val="clear" w:color="auto" w:fill="auto"/>
            <w:vAlign w:val="center"/>
          </w:tcPr>
          <w:p w14:paraId="447A11C6"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1" w:type="dxa"/>
            <w:shd w:val="clear" w:color="auto" w:fill="auto"/>
            <w:vAlign w:val="center"/>
          </w:tcPr>
          <w:p w14:paraId="1A08B252"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r>
      <w:tr w:rsidR="00DA1517" w:rsidRPr="00C30346" w14:paraId="58A98699" w14:textId="77777777" w:rsidTr="00AF170A">
        <w:trPr>
          <w:trHeight w:val="20"/>
          <w:jc w:val="center"/>
        </w:trPr>
        <w:tc>
          <w:tcPr>
            <w:tcW w:w="699" w:type="dxa"/>
            <w:vMerge/>
            <w:vAlign w:val="center"/>
          </w:tcPr>
          <w:p w14:paraId="56F8DF34" w14:textId="77777777" w:rsidR="00DA1517" w:rsidRPr="00C30346" w:rsidRDefault="00DA1517" w:rsidP="00D1465A">
            <w:pPr>
              <w:widowControl/>
              <w:suppressAutoHyphens w:val="0"/>
              <w:jc w:val="left"/>
              <w:rPr>
                <w:rFonts w:ascii="仿宋" w:eastAsia="仿宋" w:hAnsi="仿宋" w:cs="宋体"/>
                <w:bCs/>
                <w:color w:val="000000" w:themeColor="text1"/>
                <w:kern w:val="0"/>
                <w:szCs w:val="21"/>
              </w:rPr>
            </w:pPr>
          </w:p>
        </w:tc>
        <w:tc>
          <w:tcPr>
            <w:tcW w:w="567" w:type="dxa"/>
            <w:shd w:val="clear" w:color="auto" w:fill="auto"/>
            <w:vAlign w:val="center"/>
          </w:tcPr>
          <w:p w14:paraId="2497C03C"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3.3</w:t>
            </w:r>
          </w:p>
        </w:tc>
        <w:tc>
          <w:tcPr>
            <w:tcW w:w="5528" w:type="dxa"/>
            <w:shd w:val="clear" w:color="auto" w:fill="auto"/>
            <w:vAlign w:val="center"/>
          </w:tcPr>
          <w:p w14:paraId="6CB67850"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项目合作院校指导老师积极引导陶学子参与伯</w:t>
            </w:r>
            <w:proofErr w:type="gramStart"/>
            <w:r w:rsidRPr="00C30346">
              <w:rPr>
                <w:rFonts w:ascii="仿宋" w:eastAsia="仿宋" w:hAnsi="仿宋" w:cs="宋体" w:hint="eastAsia"/>
                <w:color w:val="000000" w:themeColor="text1"/>
                <w:kern w:val="0"/>
                <w:szCs w:val="21"/>
              </w:rPr>
              <w:t>藜</w:t>
            </w:r>
            <w:proofErr w:type="gramEnd"/>
            <w:r w:rsidRPr="00C30346">
              <w:rPr>
                <w:rFonts w:ascii="仿宋" w:eastAsia="仿宋" w:hAnsi="仿宋" w:cs="宋体" w:hint="eastAsia"/>
                <w:color w:val="000000" w:themeColor="text1"/>
                <w:kern w:val="0"/>
                <w:szCs w:val="21"/>
              </w:rPr>
              <w:t>之星、项目制、创业等活动、并对相关材料进行必要的把关和指导</w:t>
            </w:r>
          </w:p>
        </w:tc>
        <w:tc>
          <w:tcPr>
            <w:tcW w:w="709" w:type="dxa"/>
            <w:shd w:val="clear" w:color="auto" w:fill="auto"/>
            <w:vAlign w:val="center"/>
          </w:tcPr>
          <w:p w14:paraId="2F328FF2"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5</w:t>
            </w:r>
          </w:p>
        </w:tc>
        <w:tc>
          <w:tcPr>
            <w:tcW w:w="4536" w:type="dxa"/>
            <w:shd w:val="clear" w:color="auto" w:fill="auto"/>
            <w:vAlign w:val="center"/>
          </w:tcPr>
          <w:p w14:paraId="41C90C8F"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未开展此项工作的按</w:t>
            </w:r>
            <w:r w:rsidRPr="00C30346">
              <w:rPr>
                <w:rFonts w:ascii="仿宋" w:eastAsia="仿宋" w:hAnsi="仿宋" w:cs="宋体"/>
                <w:color w:val="000000" w:themeColor="text1"/>
                <w:kern w:val="0"/>
                <w:szCs w:val="21"/>
              </w:rPr>
              <w:t>0分计。</w:t>
            </w:r>
          </w:p>
        </w:tc>
        <w:tc>
          <w:tcPr>
            <w:tcW w:w="1843" w:type="dxa"/>
            <w:shd w:val="clear" w:color="auto" w:fill="auto"/>
            <w:vAlign w:val="center"/>
          </w:tcPr>
          <w:p w14:paraId="58F39507"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0" w:type="dxa"/>
            <w:shd w:val="clear" w:color="auto" w:fill="auto"/>
            <w:vAlign w:val="center"/>
          </w:tcPr>
          <w:p w14:paraId="13A90789"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c>
          <w:tcPr>
            <w:tcW w:w="851" w:type="dxa"/>
            <w:shd w:val="clear" w:color="auto" w:fill="auto"/>
            <w:vAlign w:val="center"/>
          </w:tcPr>
          <w:p w14:paraId="5692CC04"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 xml:space="preserve">　</w:t>
            </w:r>
          </w:p>
        </w:tc>
      </w:tr>
      <w:tr w:rsidR="00DA1517" w:rsidRPr="00C30346" w14:paraId="34F2ED4E" w14:textId="77777777" w:rsidTr="00AF170A">
        <w:trPr>
          <w:trHeight w:val="20"/>
          <w:jc w:val="center"/>
        </w:trPr>
        <w:tc>
          <w:tcPr>
            <w:tcW w:w="699" w:type="dxa"/>
            <w:vMerge/>
            <w:vAlign w:val="center"/>
          </w:tcPr>
          <w:p w14:paraId="7A9D90EB" w14:textId="77777777" w:rsidR="00DA1517" w:rsidRPr="00C30346" w:rsidRDefault="00DA1517" w:rsidP="00D1465A">
            <w:pPr>
              <w:widowControl/>
              <w:suppressAutoHyphens w:val="0"/>
              <w:jc w:val="left"/>
              <w:rPr>
                <w:rFonts w:ascii="仿宋" w:eastAsia="仿宋" w:hAnsi="仿宋" w:cs="宋体"/>
                <w:bCs/>
                <w:color w:val="000000" w:themeColor="text1"/>
                <w:kern w:val="0"/>
                <w:szCs w:val="21"/>
              </w:rPr>
            </w:pPr>
          </w:p>
        </w:tc>
        <w:tc>
          <w:tcPr>
            <w:tcW w:w="567" w:type="dxa"/>
            <w:shd w:val="clear" w:color="auto" w:fill="auto"/>
            <w:vAlign w:val="center"/>
          </w:tcPr>
          <w:p w14:paraId="09CD7272"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3.4</w:t>
            </w:r>
          </w:p>
        </w:tc>
        <w:tc>
          <w:tcPr>
            <w:tcW w:w="5528" w:type="dxa"/>
            <w:shd w:val="clear" w:color="auto" w:fill="auto"/>
            <w:vAlign w:val="center"/>
          </w:tcPr>
          <w:p w14:paraId="29AC489F"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指导伯</w:t>
            </w:r>
            <w:proofErr w:type="gramStart"/>
            <w:r w:rsidRPr="00C30346">
              <w:rPr>
                <w:rFonts w:ascii="仿宋" w:eastAsia="仿宋" w:hAnsi="仿宋" w:cs="宋体" w:hint="eastAsia"/>
                <w:color w:val="000000" w:themeColor="text1"/>
                <w:kern w:val="0"/>
                <w:szCs w:val="21"/>
              </w:rPr>
              <w:t>藜</w:t>
            </w:r>
            <w:proofErr w:type="gramEnd"/>
            <w:r w:rsidRPr="00C30346">
              <w:rPr>
                <w:rFonts w:ascii="仿宋" w:eastAsia="仿宋" w:hAnsi="仿宋" w:cs="宋体" w:hint="eastAsia"/>
                <w:color w:val="000000" w:themeColor="text1"/>
                <w:kern w:val="0"/>
                <w:szCs w:val="21"/>
              </w:rPr>
              <w:t>学社制作年刊</w:t>
            </w:r>
          </w:p>
        </w:tc>
        <w:tc>
          <w:tcPr>
            <w:tcW w:w="709" w:type="dxa"/>
            <w:shd w:val="clear" w:color="auto" w:fill="auto"/>
            <w:vAlign w:val="center"/>
          </w:tcPr>
          <w:p w14:paraId="516AC0FF"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5</w:t>
            </w:r>
          </w:p>
        </w:tc>
        <w:tc>
          <w:tcPr>
            <w:tcW w:w="4536" w:type="dxa"/>
            <w:shd w:val="clear" w:color="auto" w:fill="auto"/>
            <w:vAlign w:val="center"/>
          </w:tcPr>
          <w:p w14:paraId="077ACA2F"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未制作年刊按0分计</w:t>
            </w:r>
          </w:p>
        </w:tc>
        <w:tc>
          <w:tcPr>
            <w:tcW w:w="1843" w:type="dxa"/>
            <w:shd w:val="clear" w:color="auto" w:fill="auto"/>
            <w:vAlign w:val="center"/>
          </w:tcPr>
          <w:p w14:paraId="0CAB34DC"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p>
        </w:tc>
        <w:tc>
          <w:tcPr>
            <w:tcW w:w="850" w:type="dxa"/>
            <w:shd w:val="clear" w:color="auto" w:fill="auto"/>
            <w:vAlign w:val="center"/>
          </w:tcPr>
          <w:p w14:paraId="1F178FD9"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p>
        </w:tc>
        <w:tc>
          <w:tcPr>
            <w:tcW w:w="851" w:type="dxa"/>
            <w:shd w:val="clear" w:color="auto" w:fill="auto"/>
            <w:vAlign w:val="center"/>
          </w:tcPr>
          <w:p w14:paraId="65F64CF3"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p>
        </w:tc>
      </w:tr>
      <w:tr w:rsidR="00DA1517" w:rsidRPr="00C30346" w14:paraId="237D7D5B" w14:textId="77777777" w:rsidTr="00AF170A">
        <w:trPr>
          <w:trHeight w:val="20"/>
          <w:jc w:val="center"/>
        </w:trPr>
        <w:tc>
          <w:tcPr>
            <w:tcW w:w="6794" w:type="dxa"/>
            <w:gridSpan w:val="3"/>
            <w:shd w:val="clear" w:color="auto" w:fill="auto"/>
            <w:vAlign w:val="center"/>
          </w:tcPr>
          <w:p w14:paraId="668699CF"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小计</w:t>
            </w:r>
          </w:p>
        </w:tc>
        <w:tc>
          <w:tcPr>
            <w:tcW w:w="709" w:type="dxa"/>
            <w:shd w:val="clear" w:color="auto" w:fill="auto"/>
            <w:vAlign w:val="center"/>
          </w:tcPr>
          <w:p w14:paraId="54C7772F"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1</w:t>
            </w:r>
            <w:r w:rsidRPr="00C30346">
              <w:rPr>
                <w:rFonts w:ascii="仿宋" w:eastAsia="仿宋" w:hAnsi="仿宋" w:cs="宋体"/>
                <w:color w:val="000000" w:themeColor="text1"/>
                <w:kern w:val="0"/>
                <w:szCs w:val="21"/>
              </w:rPr>
              <w:t>00</w:t>
            </w:r>
          </w:p>
        </w:tc>
        <w:tc>
          <w:tcPr>
            <w:tcW w:w="6379" w:type="dxa"/>
            <w:gridSpan w:val="2"/>
            <w:shd w:val="clear" w:color="auto" w:fill="auto"/>
          </w:tcPr>
          <w:p w14:paraId="03342FE1"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小计</w:t>
            </w:r>
          </w:p>
        </w:tc>
        <w:tc>
          <w:tcPr>
            <w:tcW w:w="850" w:type="dxa"/>
            <w:shd w:val="clear" w:color="auto" w:fill="auto"/>
            <w:vAlign w:val="center"/>
          </w:tcPr>
          <w:p w14:paraId="041D6A23"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p>
        </w:tc>
        <w:tc>
          <w:tcPr>
            <w:tcW w:w="851" w:type="dxa"/>
            <w:shd w:val="clear" w:color="auto" w:fill="auto"/>
            <w:vAlign w:val="center"/>
          </w:tcPr>
          <w:p w14:paraId="777D7850"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p>
        </w:tc>
      </w:tr>
      <w:tr w:rsidR="00DA1517" w:rsidRPr="00C30346" w14:paraId="38344716" w14:textId="77777777" w:rsidTr="00AF170A">
        <w:trPr>
          <w:trHeight w:val="20"/>
          <w:jc w:val="center"/>
        </w:trPr>
        <w:tc>
          <w:tcPr>
            <w:tcW w:w="699" w:type="dxa"/>
            <w:vMerge w:val="restart"/>
            <w:shd w:val="clear" w:color="auto" w:fill="auto"/>
            <w:vAlign w:val="center"/>
          </w:tcPr>
          <w:p w14:paraId="203ED0C5" w14:textId="77777777" w:rsidR="00DA1517" w:rsidRPr="00C30346" w:rsidRDefault="00DA1517" w:rsidP="00D1465A">
            <w:pPr>
              <w:widowControl/>
              <w:suppressAutoHyphens w:val="0"/>
              <w:jc w:val="center"/>
              <w:rPr>
                <w:rFonts w:ascii="仿宋" w:eastAsia="仿宋" w:hAnsi="仿宋" w:cs="宋体"/>
                <w:bCs/>
                <w:color w:val="000000" w:themeColor="text1"/>
                <w:kern w:val="0"/>
                <w:szCs w:val="21"/>
              </w:rPr>
            </w:pPr>
            <w:r w:rsidRPr="00C30346">
              <w:rPr>
                <w:rFonts w:ascii="仿宋" w:eastAsia="仿宋" w:hAnsi="仿宋" w:cs="宋体" w:hint="eastAsia"/>
                <w:bCs/>
                <w:color w:val="000000" w:themeColor="text1"/>
                <w:kern w:val="0"/>
                <w:szCs w:val="21"/>
              </w:rPr>
              <w:t>附加项目</w:t>
            </w:r>
          </w:p>
        </w:tc>
        <w:tc>
          <w:tcPr>
            <w:tcW w:w="567" w:type="dxa"/>
            <w:shd w:val="clear" w:color="auto" w:fill="auto"/>
            <w:vAlign w:val="center"/>
          </w:tcPr>
          <w:p w14:paraId="24DBDEB3" w14:textId="77777777" w:rsidR="00DA1517" w:rsidRPr="00C30346" w:rsidRDefault="00DA1517" w:rsidP="00D1465A">
            <w:pPr>
              <w:widowControl/>
              <w:suppressAutoHyphens w:val="0"/>
              <w:jc w:val="center"/>
              <w:rPr>
                <w:rFonts w:ascii="仿宋" w:eastAsia="仿宋" w:hAnsi="仿宋" w:cs="宋体"/>
                <w:bCs/>
                <w:color w:val="000000" w:themeColor="text1"/>
                <w:kern w:val="0"/>
                <w:szCs w:val="21"/>
              </w:rPr>
            </w:pPr>
            <w:r w:rsidRPr="00C30346">
              <w:rPr>
                <w:rFonts w:ascii="仿宋" w:eastAsia="仿宋" w:hAnsi="仿宋" w:cs="宋体"/>
                <w:bCs/>
                <w:color w:val="000000" w:themeColor="text1"/>
                <w:kern w:val="0"/>
                <w:szCs w:val="21"/>
              </w:rPr>
              <w:t>4.1</w:t>
            </w:r>
          </w:p>
        </w:tc>
        <w:tc>
          <w:tcPr>
            <w:tcW w:w="5528" w:type="dxa"/>
            <w:shd w:val="clear" w:color="auto" w:fill="auto"/>
            <w:vAlign w:val="center"/>
          </w:tcPr>
          <w:p w14:paraId="21FB374B"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项目学校组织陶学子参加校内的创业SYB、KAB的讲座、积极协调陶学子参加创业计划大赛。</w:t>
            </w:r>
          </w:p>
        </w:tc>
        <w:tc>
          <w:tcPr>
            <w:tcW w:w="709" w:type="dxa"/>
            <w:shd w:val="clear" w:color="auto" w:fill="auto"/>
            <w:vAlign w:val="center"/>
          </w:tcPr>
          <w:p w14:paraId="3D850FEA"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5</w:t>
            </w:r>
          </w:p>
        </w:tc>
        <w:tc>
          <w:tcPr>
            <w:tcW w:w="4536" w:type="dxa"/>
            <w:shd w:val="clear" w:color="auto" w:fill="auto"/>
            <w:vAlign w:val="center"/>
          </w:tcPr>
          <w:p w14:paraId="34C04B6A"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p>
        </w:tc>
        <w:tc>
          <w:tcPr>
            <w:tcW w:w="1843" w:type="dxa"/>
            <w:shd w:val="clear" w:color="auto" w:fill="auto"/>
            <w:vAlign w:val="center"/>
          </w:tcPr>
          <w:p w14:paraId="5019FF51"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p>
        </w:tc>
        <w:tc>
          <w:tcPr>
            <w:tcW w:w="850" w:type="dxa"/>
            <w:shd w:val="clear" w:color="auto" w:fill="auto"/>
            <w:vAlign w:val="center"/>
          </w:tcPr>
          <w:p w14:paraId="1064B027"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p>
        </w:tc>
        <w:tc>
          <w:tcPr>
            <w:tcW w:w="851" w:type="dxa"/>
            <w:shd w:val="clear" w:color="auto" w:fill="auto"/>
            <w:vAlign w:val="center"/>
          </w:tcPr>
          <w:p w14:paraId="01C686F6"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p>
        </w:tc>
      </w:tr>
      <w:tr w:rsidR="00DA1517" w:rsidRPr="00C30346" w14:paraId="7E777FD4" w14:textId="77777777" w:rsidTr="00AF170A">
        <w:trPr>
          <w:trHeight w:val="20"/>
          <w:jc w:val="center"/>
        </w:trPr>
        <w:tc>
          <w:tcPr>
            <w:tcW w:w="699" w:type="dxa"/>
            <w:vMerge/>
            <w:shd w:val="clear" w:color="auto" w:fill="auto"/>
            <w:vAlign w:val="center"/>
          </w:tcPr>
          <w:p w14:paraId="4897E7EB" w14:textId="77777777" w:rsidR="00DA1517" w:rsidRPr="00C30346" w:rsidRDefault="00DA1517" w:rsidP="00D1465A">
            <w:pPr>
              <w:widowControl/>
              <w:suppressAutoHyphens w:val="0"/>
              <w:jc w:val="center"/>
              <w:rPr>
                <w:rFonts w:ascii="仿宋" w:eastAsia="仿宋" w:hAnsi="仿宋" w:cs="宋体"/>
                <w:bCs/>
                <w:color w:val="000000" w:themeColor="text1"/>
                <w:kern w:val="0"/>
                <w:szCs w:val="21"/>
              </w:rPr>
            </w:pPr>
          </w:p>
        </w:tc>
        <w:tc>
          <w:tcPr>
            <w:tcW w:w="567" w:type="dxa"/>
            <w:shd w:val="clear" w:color="auto" w:fill="auto"/>
            <w:vAlign w:val="center"/>
          </w:tcPr>
          <w:p w14:paraId="06A8F373" w14:textId="77777777" w:rsidR="00DA1517" w:rsidRPr="00C30346" w:rsidRDefault="00DA1517" w:rsidP="00D1465A">
            <w:pPr>
              <w:widowControl/>
              <w:suppressAutoHyphens w:val="0"/>
              <w:jc w:val="center"/>
              <w:rPr>
                <w:rFonts w:ascii="仿宋" w:eastAsia="仿宋" w:hAnsi="仿宋" w:cs="宋体"/>
                <w:bCs/>
                <w:color w:val="000000" w:themeColor="text1"/>
                <w:kern w:val="0"/>
                <w:szCs w:val="21"/>
              </w:rPr>
            </w:pPr>
            <w:r w:rsidRPr="00C30346">
              <w:rPr>
                <w:rFonts w:ascii="仿宋" w:eastAsia="仿宋" w:hAnsi="仿宋" w:cs="宋体"/>
                <w:bCs/>
                <w:color w:val="000000" w:themeColor="text1"/>
                <w:kern w:val="0"/>
                <w:szCs w:val="21"/>
              </w:rPr>
              <w:t>4.2</w:t>
            </w:r>
          </w:p>
        </w:tc>
        <w:tc>
          <w:tcPr>
            <w:tcW w:w="5528" w:type="dxa"/>
            <w:shd w:val="clear" w:color="auto" w:fill="auto"/>
            <w:vAlign w:val="center"/>
          </w:tcPr>
          <w:p w14:paraId="1A90246C"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为学校</w:t>
            </w:r>
            <w:proofErr w:type="gramStart"/>
            <w:r w:rsidRPr="00C30346">
              <w:rPr>
                <w:rFonts w:ascii="仿宋" w:eastAsia="仿宋" w:hAnsi="仿宋" w:cs="宋体" w:hint="eastAsia"/>
                <w:color w:val="000000" w:themeColor="text1"/>
                <w:kern w:val="0"/>
                <w:szCs w:val="21"/>
              </w:rPr>
              <w:t>内创业陶</w:t>
            </w:r>
            <w:proofErr w:type="gramEnd"/>
            <w:r w:rsidRPr="00C30346">
              <w:rPr>
                <w:rFonts w:ascii="仿宋" w:eastAsia="仿宋" w:hAnsi="仿宋" w:cs="宋体" w:hint="eastAsia"/>
                <w:color w:val="000000" w:themeColor="text1"/>
                <w:kern w:val="0"/>
                <w:szCs w:val="21"/>
              </w:rPr>
              <w:t>学子寻找创业导师，积极协调校内外资源，指导陶学子创业。</w:t>
            </w:r>
          </w:p>
        </w:tc>
        <w:tc>
          <w:tcPr>
            <w:tcW w:w="709" w:type="dxa"/>
            <w:shd w:val="clear" w:color="auto" w:fill="auto"/>
            <w:vAlign w:val="center"/>
          </w:tcPr>
          <w:p w14:paraId="26D20C11"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r w:rsidRPr="00C30346">
              <w:rPr>
                <w:rFonts w:ascii="仿宋" w:eastAsia="仿宋" w:hAnsi="仿宋" w:cs="宋体"/>
                <w:color w:val="000000" w:themeColor="text1"/>
                <w:kern w:val="0"/>
                <w:szCs w:val="21"/>
              </w:rPr>
              <w:t>5</w:t>
            </w:r>
          </w:p>
        </w:tc>
        <w:tc>
          <w:tcPr>
            <w:tcW w:w="4536" w:type="dxa"/>
            <w:shd w:val="clear" w:color="auto" w:fill="auto"/>
            <w:vAlign w:val="center"/>
          </w:tcPr>
          <w:p w14:paraId="6325B0EE"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p>
        </w:tc>
        <w:tc>
          <w:tcPr>
            <w:tcW w:w="1843" w:type="dxa"/>
            <w:shd w:val="clear" w:color="auto" w:fill="auto"/>
            <w:vAlign w:val="center"/>
          </w:tcPr>
          <w:p w14:paraId="3801829D"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p>
        </w:tc>
        <w:tc>
          <w:tcPr>
            <w:tcW w:w="850" w:type="dxa"/>
            <w:shd w:val="clear" w:color="auto" w:fill="auto"/>
            <w:vAlign w:val="center"/>
          </w:tcPr>
          <w:p w14:paraId="2CFC86F2"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p>
        </w:tc>
        <w:tc>
          <w:tcPr>
            <w:tcW w:w="851" w:type="dxa"/>
            <w:shd w:val="clear" w:color="auto" w:fill="auto"/>
            <w:vAlign w:val="center"/>
          </w:tcPr>
          <w:p w14:paraId="6ED1B772"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p>
        </w:tc>
      </w:tr>
      <w:tr w:rsidR="00DA1517" w:rsidRPr="00C30346" w14:paraId="51F57F5A" w14:textId="77777777" w:rsidTr="00AF170A">
        <w:trPr>
          <w:trHeight w:val="425"/>
          <w:jc w:val="center"/>
        </w:trPr>
        <w:tc>
          <w:tcPr>
            <w:tcW w:w="6794" w:type="dxa"/>
            <w:gridSpan w:val="3"/>
            <w:shd w:val="clear" w:color="auto" w:fill="auto"/>
            <w:vAlign w:val="center"/>
          </w:tcPr>
          <w:p w14:paraId="496FEC1D" w14:textId="77777777" w:rsidR="00DA1517" w:rsidRPr="00C30346" w:rsidRDefault="00DA1517" w:rsidP="00D1465A">
            <w:pPr>
              <w:widowControl/>
              <w:suppressAutoHyphens w:val="0"/>
              <w:jc w:val="center"/>
              <w:rPr>
                <w:rFonts w:ascii="仿宋" w:eastAsia="仿宋" w:hAnsi="仿宋" w:cs="宋体"/>
                <w:bCs/>
                <w:color w:val="000000" w:themeColor="text1"/>
                <w:kern w:val="0"/>
                <w:szCs w:val="21"/>
              </w:rPr>
            </w:pPr>
            <w:r w:rsidRPr="00C30346">
              <w:rPr>
                <w:rFonts w:ascii="仿宋" w:eastAsia="仿宋" w:hAnsi="仿宋" w:cs="宋体" w:hint="eastAsia"/>
                <w:bCs/>
                <w:color w:val="000000" w:themeColor="text1"/>
                <w:kern w:val="0"/>
                <w:szCs w:val="21"/>
              </w:rPr>
              <w:t>合计</w:t>
            </w:r>
          </w:p>
        </w:tc>
        <w:tc>
          <w:tcPr>
            <w:tcW w:w="709" w:type="dxa"/>
            <w:shd w:val="clear" w:color="auto" w:fill="auto"/>
            <w:vAlign w:val="center"/>
          </w:tcPr>
          <w:p w14:paraId="65C1F75D" w14:textId="77777777" w:rsidR="00DA1517" w:rsidRPr="00C30346" w:rsidRDefault="00DA1517" w:rsidP="00D1465A">
            <w:pPr>
              <w:widowControl/>
              <w:suppressAutoHyphens w:val="0"/>
              <w:jc w:val="center"/>
              <w:rPr>
                <w:rFonts w:ascii="仿宋" w:eastAsia="仿宋" w:hAnsi="仿宋" w:cs="宋体"/>
                <w:bCs/>
                <w:color w:val="000000" w:themeColor="text1"/>
                <w:kern w:val="0"/>
                <w:szCs w:val="21"/>
              </w:rPr>
            </w:pPr>
            <w:r w:rsidRPr="00C30346">
              <w:rPr>
                <w:rFonts w:ascii="仿宋" w:eastAsia="仿宋" w:hAnsi="仿宋" w:cs="宋体"/>
                <w:bCs/>
                <w:color w:val="000000" w:themeColor="text1"/>
                <w:kern w:val="0"/>
                <w:szCs w:val="21"/>
              </w:rPr>
              <w:t>110</w:t>
            </w:r>
          </w:p>
        </w:tc>
        <w:tc>
          <w:tcPr>
            <w:tcW w:w="6379" w:type="dxa"/>
            <w:gridSpan w:val="2"/>
            <w:shd w:val="clear" w:color="auto" w:fill="auto"/>
            <w:vAlign w:val="center"/>
          </w:tcPr>
          <w:p w14:paraId="5D3B9B07"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r w:rsidRPr="00C30346">
              <w:rPr>
                <w:rFonts w:ascii="仿宋" w:eastAsia="仿宋" w:hAnsi="仿宋" w:cs="宋体" w:hint="eastAsia"/>
                <w:color w:val="000000" w:themeColor="text1"/>
                <w:kern w:val="0"/>
                <w:szCs w:val="21"/>
              </w:rPr>
              <w:t>合计</w:t>
            </w:r>
          </w:p>
        </w:tc>
        <w:tc>
          <w:tcPr>
            <w:tcW w:w="850" w:type="dxa"/>
            <w:shd w:val="clear" w:color="auto" w:fill="auto"/>
            <w:vAlign w:val="center"/>
          </w:tcPr>
          <w:p w14:paraId="52B73921"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p>
        </w:tc>
        <w:tc>
          <w:tcPr>
            <w:tcW w:w="851" w:type="dxa"/>
            <w:shd w:val="clear" w:color="auto" w:fill="auto"/>
            <w:vAlign w:val="center"/>
          </w:tcPr>
          <w:p w14:paraId="5A177BCE" w14:textId="77777777" w:rsidR="00DA1517" w:rsidRPr="00C30346" w:rsidRDefault="00DA1517" w:rsidP="00D1465A">
            <w:pPr>
              <w:widowControl/>
              <w:suppressAutoHyphens w:val="0"/>
              <w:jc w:val="left"/>
              <w:rPr>
                <w:rFonts w:ascii="仿宋" w:eastAsia="仿宋" w:hAnsi="仿宋" w:cs="宋体"/>
                <w:color w:val="000000" w:themeColor="text1"/>
                <w:kern w:val="0"/>
                <w:szCs w:val="21"/>
              </w:rPr>
            </w:pPr>
          </w:p>
        </w:tc>
      </w:tr>
      <w:tr w:rsidR="00DA1517" w:rsidRPr="00C30346" w14:paraId="4AC16A0E" w14:textId="77777777" w:rsidTr="00AF170A">
        <w:trPr>
          <w:trHeight w:val="262"/>
          <w:jc w:val="center"/>
        </w:trPr>
        <w:tc>
          <w:tcPr>
            <w:tcW w:w="14732" w:type="dxa"/>
            <w:gridSpan w:val="7"/>
            <w:shd w:val="clear" w:color="auto" w:fill="auto"/>
            <w:vAlign w:val="center"/>
          </w:tcPr>
          <w:p w14:paraId="522380A7" w14:textId="77777777" w:rsidR="00DA1517" w:rsidRPr="00C30346" w:rsidRDefault="00DA1517" w:rsidP="00D1465A">
            <w:pPr>
              <w:widowControl/>
              <w:suppressAutoHyphens w:val="0"/>
              <w:jc w:val="center"/>
              <w:rPr>
                <w:rFonts w:ascii="仿宋" w:eastAsia="仿宋" w:hAnsi="仿宋" w:cs="宋体"/>
                <w:bCs/>
                <w:color w:val="000000" w:themeColor="text1"/>
                <w:kern w:val="0"/>
                <w:szCs w:val="21"/>
              </w:rPr>
            </w:pPr>
            <w:r w:rsidRPr="00C30346">
              <w:rPr>
                <w:rFonts w:ascii="仿宋" w:eastAsia="仿宋" w:hAnsi="仿宋" w:cs="宋体" w:hint="eastAsia"/>
                <w:bCs/>
                <w:color w:val="000000" w:themeColor="text1"/>
                <w:kern w:val="0"/>
                <w:szCs w:val="21"/>
              </w:rPr>
              <w:t>评估总分</w:t>
            </w:r>
          </w:p>
        </w:tc>
        <w:tc>
          <w:tcPr>
            <w:tcW w:w="851" w:type="dxa"/>
            <w:shd w:val="clear" w:color="auto" w:fill="auto"/>
            <w:vAlign w:val="center"/>
          </w:tcPr>
          <w:p w14:paraId="370B6228" w14:textId="77777777" w:rsidR="00DA1517" w:rsidRPr="00C30346" w:rsidRDefault="00DA1517" w:rsidP="00D1465A">
            <w:pPr>
              <w:widowControl/>
              <w:suppressAutoHyphens w:val="0"/>
              <w:jc w:val="center"/>
              <w:rPr>
                <w:rFonts w:ascii="仿宋" w:eastAsia="仿宋" w:hAnsi="仿宋" w:cs="宋体"/>
                <w:color w:val="000000" w:themeColor="text1"/>
                <w:kern w:val="0"/>
                <w:szCs w:val="21"/>
              </w:rPr>
            </w:pPr>
          </w:p>
        </w:tc>
      </w:tr>
    </w:tbl>
    <w:p w14:paraId="790E6689" w14:textId="77777777" w:rsidR="00DA1517" w:rsidRDefault="00DA1517" w:rsidP="00DA1517"/>
    <w:p w14:paraId="592DEEBB" w14:textId="684C1D39" w:rsidR="00F0756E" w:rsidRDefault="00DA1517" w:rsidP="00672A24">
      <w:pPr>
        <w:jc w:val="center"/>
        <w:rPr>
          <w:rFonts w:ascii="宋体" w:hAnsi="宋体"/>
        </w:rPr>
      </w:pPr>
      <w:r w:rsidDel="00DA1517">
        <w:rPr>
          <w:rFonts w:ascii="华文中宋" w:eastAsia="华文中宋" w:hAnsi="华文中宋" w:hint="eastAsia"/>
          <w:b/>
          <w:sz w:val="32"/>
        </w:rPr>
        <w:t xml:space="preserve"> </w:t>
      </w:r>
    </w:p>
    <w:sectPr w:rsidR="00F0756E" w:rsidSect="00672A24">
      <w:headerReference w:type="default" r:id="rId11"/>
      <w:pgSz w:w="16838" w:h="11906" w:orient="landscape"/>
      <w:pgMar w:top="1701" w:right="709" w:bottom="1701" w:left="1276" w:header="426"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DF471" w14:textId="77777777" w:rsidR="00B25949" w:rsidRDefault="00B25949">
      <w:r>
        <w:separator/>
      </w:r>
    </w:p>
  </w:endnote>
  <w:endnote w:type="continuationSeparator" w:id="0">
    <w:p w14:paraId="0DDCB5DC" w14:textId="77777777" w:rsidR="00B25949" w:rsidRDefault="00B2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康黑体W7(P)">
    <w:panose1 w:val="020B0700000000000000"/>
    <w:charset w:val="86"/>
    <w:family w:val="swiss"/>
    <w:pitch w:val="variable"/>
    <w:sig w:usb0="00000001" w:usb1="080F0000" w:usb2="00000012" w:usb3="00000000" w:csb0="00040000" w:csb1="00000000"/>
  </w:font>
  <w:font w:name="Frutiger LT Std 45 Light">
    <w:panose1 w:val="020B0402020204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48FD2" w14:textId="77F9CA75" w:rsidR="00F0756E" w:rsidRDefault="00750423">
    <w:pPr>
      <w:pStyle w:val="ab"/>
      <w:jc w:val="center"/>
      <w:rPr>
        <w:rFonts w:ascii="Frutiger LT Std 45 Light" w:hAnsi="Frutiger LT Std 45 Light"/>
        <w:sz w:val="20"/>
        <w:szCs w:val="20"/>
        <w:lang w:val="zh-CN"/>
      </w:rPr>
    </w:pPr>
    <w:r>
      <w:rPr>
        <w:rFonts w:ascii="Frutiger LT Std 45 Light" w:hAnsi="Frutiger LT Std 45 Light"/>
        <w:sz w:val="20"/>
        <w:szCs w:val="20"/>
        <w:lang w:val="zh-CN"/>
      </w:rPr>
      <w:fldChar w:fldCharType="begin"/>
    </w:r>
    <w:r>
      <w:rPr>
        <w:rFonts w:ascii="Frutiger LT Std 45 Light" w:hAnsi="Frutiger LT Std 45 Light"/>
        <w:sz w:val="20"/>
        <w:szCs w:val="20"/>
        <w:lang w:val="zh-CN"/>
      </w:rPr>
      <w:instrText>PAGE   \* MERGEFORMAT</w:instrText>
    </w:r>
    <w:r>
      <w:rPr>
        <w:rFonts w:ascii="Frutiger LT Std 45 Light" w:hAnsi="Frutiger LT Std 45 Light"/>
        <w:sz w:val="20"/>
        <w:szCs w:val="20"/>
        <w:lang w:val="zh-CN"/>
      </w:rPr>
      <w:fldChar w:fldCharType="separate"/>
    </w:r>
    <w:r w:rsidR="00D146BE">
      <w:rPr>
        <w:rFonts w:ascii="Frutiger LT Std 45 Light" w:hAnsi="Frutiger LT Std 45 Light"/>
        <w:noProof/>
        <w:sz w:val="20"/>
        <w:szCs w:val="20"/>
        <w:lang w:val="zh-CN"/>
      </w:rPr>
      <w:t>4</w:t>
    </w:r>
    <w:r>
      <w:rPr>
        <w:rFonts w:ascii="Frutiger LT Std 45 Light" w:hAnsi="Frutiger LT Std 45 Light"/>
        <w:sz w:val="20"/>
        <w:szCs w:val="20"/>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E91B6" w14:textId="77777777" w:rsidR="00B25949" w:rsidRDefault="00B25949">
      <w:r>
        <w:separator/>
      </w:r>
    </w:p>
  </w:footnote>
  <w:footnote w:type="continuationSeparator" w:id="0">
    <w:p w14:paraId="59F5D647" w14:textId="77777777" w:rsidR="00B25949" w:rsidRDefault="00B25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672D9" w14:textId="77777777" w:rsidR="00F0756E" w:rsidRDefault="00F0756E">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65348" w14:textId="77777777" w:rsidR="00F0756E" w:rsidRDefault="00F0756E">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5DC2C3"/>
    <w:multiLevelType w:val="singleLevel"/>
    <w:tmpl w:val="995DC2C3"/>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A7E"/>
    <w:rsid w:val="00031908"/>
    <w:rsid w:val="00032524"/>
    <w:rsid w:val="00037538"/>
    <w:rsid w:val="00040686"/>
    <w:rsid w:val="000421D6"/>
    <w:rsid w:val="00046D54"/>
    <w:rsid w:val="00061AE7"/>
    <w:rsid w:val="00061E67"/>
    <w:rsid w:val="00062E80"/>
    <w:rsid w:val="00082152"/>
    <w:rsid w:val="000841FF"/>
    <w:rsid w:val="00086BDA"/>
    <w:rsid w:val="00091211"/>
    <w:rsid w:val="0009169C"/>
    <w:rsid w:val="0009265C"/>
    <w:rsid w:val="000A4FE3"/>
    <w:rsid w:val="000A5570"/>
    <w:rsid w:val="000B5855"/>
    <w:rsid w:val="000C5A69"/>
    <w:rsid w:val="000D6272"/>
    <w:rsid w:val="000D7BB9"/>
    <w:rsid w:val="000D7FCF"/>
    <w:rsid w:val="000F0895"/>
    <w:rsid w:val="000F3506"/>
    <w:rsid w:val="001013C5"/>
    <w:rsid w:val="0010353B"/>
    <w:rsid w:val="00104505"/>
    <w:rsid w:val="00104B7F"/>
    <w:rsid w:val="00111B95"/>
    <w:rsid w:val="001130B3"/>
    <w:rsid w:val="00113C1D"/>
    <w:rsid w:val="00113FCF"/>
    <w:rsid w:val="001158D3"/>
    <w:rsid w:val="00115FE8"/>
    <w:rsid w:val="00116A46"/>
    <w:rsid w:val="00127876"/>
    <w:rsid w:val="00147D2B"/>
    <w:rsid w:val="001520D4"/>
    <w:rsid w:val="00163D5A"/>
    <w:rsid w:val="00164ADF"/>
    <w:rsid w:val="001716B7"/>
    <w:rsid w:val="001720FB"/>
    <w:rsid w:val="00176C7F"/>
    <w:rsid w:val="001771B2"/>
    <w:rsid w:val="0018196A"/>
    <w:rsid w:val="001875E7"/>
    <w:rsid w:val="00191D82"/>
    <w:rsid w:val="00195468"/>
    <w:rsid w:val="001955AF"/>
    <w:rsid w:val="001961A9"/>
    <w:rsid w:val="001978A4"/>
    <w:rsid w:val="001A018C"/>
    <w:rsid w:val="001C1317"/>
    <w:rsid w:val="001C5FE5"/>
    <w:rsid w:val="001C70D7"/>
    <w:rsid w:val="001D02F9"/>
    <w:rsid w:val="001D6BA7"/>
    <w:rsid w:val="001E0AD3"/>
    <w:rsid w:val="001E3079"/>
    <w:rsid w:val="001E6CF7"/>
    <w:rsid w:val="001E73D3"/>
    <w:rsid w:val="001F4636"/>
    <w:rsid w:val="00201579"/>
    <w:rsid w:val="00204130"/>
    <w:rsid w:val="002116B9"/>
    <w:rsid w:val="002132CE"/>
    <w:rsid w:val="0022152D"/>
    <w:rsid w:val="00225DCD"/>
    <w:rsid w:val="00227B91"/>
    <w:rsid w:val="002301AA"/>
    <w:rsid w:val="00232025"/>
    <w:rsid w:val="00234660"/>
    <w:rsid w:val="002377B9"/>
    <w:rsid w:val="00245992"/>
    <w:rsid w:val="002468B0"/>
    <w:rsid w:val="00251764"/>
    <w:rsid w:val="00253604"/>
    <w:rsid w:val="00254A05"/>
    <w:rsid w:val="00256451"/>
    <w:rsid w:val="00261FDD"/>
    <w:rsid w:val="002631E9"/>
    <w:rsid w:val="00265E8A"/>
    <w:rsid w:val="00272DA5"/>
    <w:rsid w:val="00273E89"/>
    <w:rsid w:val="00275A70"/>
    <w:rsid w:val="00277D28"/>
    <w:rsid w:val="0028577F"/>
    <w:rsid w:val="00293860"/>
    <w:rsid w:val="00293966"/>
    <w:rsid w:val="00293B72"/>
    <w:rsid w:val="00294FFC"/>
    <w:rsid w:val="0029703D"/>
    <w:rsid w:val="002A0778"/>
    <w:rsid w:val="002A637A"/>
    <w:rsid w:val="002B1610"/>
    <w:rsid w:val="002B22CA"/>
    <w:rsid w:val="002B2A08"/>
    <w:rsid w:val="002B52F3"/>
    <w:rsid w:val="002D55D1"/>
    <w:rsid w:val="002D7699"/>
    <w:rsid w:val="002F0E26"/>
    <w:rsid w:val="002F29AA"/>
    <w:rsid w:val="00301429"/>
    <w:rsid w:val="0031213C"/>
    <w:rsid w:val="00313EA9"/>
    <w:rsid w:val="003144D5"/>
    <w:rsid w:val="00316E20"/>
    <w:rsid w:val="00320041"/>
    <w:rsid w:val="00320CA3"/>
    <w:rsid w:val="0032558A"/>
    <w:rsid w:val="0033290F"/>
    <w:rsid w:val="00342E84"/>
    <w:rsid w:val="00346976"/>
    <w:rsid w:val="00347423"/>
    <w:rsid w:val="00347C13"/>
    <w:rsid w:val="003514C0"/>
    <w:rsid w:val="0036429D"/>
    <w:rsid w:val="00367CB4"/>
    <w:rsid w:val="003731CC"/>
    <w:rsid w:val="00380A78"/>
    <w:rsid w:val="00381072"/>
    <w:rsid w:val="003A415D"/>
    <w:rsid w:val="003A4409"/>
    <w:rsid w:val="003A4D61"/>
    <w:rsid w:val="003A7DC4"/>
    <w:rsid w:val="003B1557"/>
    <w:rsid w:val="003B2BE4"/>
    <w:rsid w:val="003B4892"/>
    <w:rsid w:val="003C20EF"/>
    <w:rsid w:val="003D0796"/>
    <w:rsid w:val="003D4999"/>
    <w:rsid w:val="003E2F76"/>
    <w:rsid w:val="00402A4F"/>
    <w:rsid w:val="00402FF5"/>
    <w:rsid w:val="00404DA4"/>
    <w:rsid w:val="004102C6"/>
    <w:rsid w:val="00413249"/>
    <w:rsid w:val="00413CA5"/>
    <w:rsid w:val="004251B4"/>
    <w:rsid w:val="00426713"/>
    <w:rsid w:val="00431582"/>
    <w:rsid w:val="00441C74"/>
    <w:rsid w:val="0044382A"/>
    <w:rsid w:val="00445C2F"/>
    <w:rsid w:val="004479BD"/>
    <w:rsid w:val="00452953"/>
    <w:rsid w:val="004656C5"/>
    <w:rsid w:val="004711A6"/>
    <w:rsid w:val="004747CE"/>
    <w:rsid w:val="00474B0A"/>
    <w:rsid w:val="0048655F"/>
    <w:rsid w:val="004B161A"/>
    <w:rsid w:val="004B518B"/>
    <w:rsid w:val="004B7E7D"/>
    <w:rsid w:val="004C073B"/>
    <w:rsid w:val="004C0C5B"/>
    <w:rsid w:val="004C5AE1"/>
    <w:rsid w:val="004D05ED"/>
    <w:rsid w:val="004D31A1"/>
    <w:rsid w:val="004E0578"/>
    <w:rsid w:val="004E2CD2"/>
    <w:rsid w:val="004E2CE3"/>
    <w:rsid w:val="004F4C51"/>
    <w:rsid w:val="004F5D64"/>
    <w:rsid w:val="004F6435"/>
    <w:rsid w:val="005050AB"/>
    <w:rsid w:val="00510FD4"/>
    <w:rsid w:val="00516097"/>
    <w:rsid w:val="00516614"/>
    <w:rsid w:val="00520264"/>
    <w:rsid w:val="00520D07"/>
    <w:rsid w:val="005236BD"/>
    <w:rsid w:val="005255C9"/>
    <w:rsid w:val="005260C4"/>
    <w:rsid w:val="00527181"/>
    <w:rsid w:val="00534337"/>
    <w:rsid w:val="00554D81"/>
    <w:rsid w:val="00555A64"/>
    <w:rsid w:val="005640DA"/>
    <w:rsid w:val="00566926"/>
    <w:rsid w:val="005761AC"/>
    <w:rsid w:val="00576705"/>
    <w:rsid w:val="005821A1"/>
    <w:rsid w:val="00584213"/>
    <w:rsid w:val="00586888"/>
    <w:rsid w:val="00594828"/>
    <w:rsid w:val="00597910"/>
    <w:rsid w:val="00597970"/>
    <w:rsid w:val="005B33AA"/>
    <w:rsid w:val="005B5898"/>
    <w:rsid w:val="005C0C2D"/>
    <w:rsid w:val="005D0A16"/>
    <w:rsid w:val="005D4555"/>
    <w:rsid w:val="005E1B13"/>
    <w:rsid w:val="005E2DCB"/>
    <w:rsid w:val="005E3015"/>
    <w:rsid w:val="005F1BF0"/>
    <w:rsid w:val="005F41F1"/>
    <w:rsid w:val="005F4812"/>
    <w:rsid w:val="0062340C"/>
    <w:rsid w:val="00634685"/>
    <w:rsid w:val="00634FFA"/>
    <w:rsid w:val="00644055"/>
    <w:rsid w:val="006519F7"/>
    <w:rsid w:val="00653F94"/>
    <w:rsid w:val="00654C13"/>
    <w:rsid w:val="00656EB8"/>
    <w:rsid w:val="006627E5"/>
    <w:rsid w:val="006677F0"/>
    <w:rsid w:val="00670ACE"/>
    <w:rsid w:val="00672A24"/>
    <w:rsid w:val="00673D90"/>
    <w:rsid w:val="00685875"/>
    <w:rsid w:val="00685977"/>
    <w:rsid w:val="00691B76"/>
    <w:rsid w:val="006A6DC0"/>
    <w:rsid w:val="006C246C"/>
    <w:rsid w:val="006C583A"/>
    <w:rsid w:val="006D1863"/>
    <w:rsid w:val="006D5078"/>
    <w:rsid w:val="006D675C"/>
    <w:rsid w:val="006E241C"/>
    <w:rsid w:val="006E2486"/>
    <w:rsid w:val="006E73A0"/>
    <w:rsid w:val="006F652A"/>
    <w:rsid w:val="00711BDB"/>
    <w:rsid w:val="00713028"/>
    <w:rsid w:val="00735CF2"/>
    <w:rsid w:val="00750423"/>
    <w:rsid w:val="00751020"/>
    <w:rsid w:val="00751D59"/>
    <w:rsid w:val="0077234D"/>
    <w:rsid w:val="00777C99"/>
    <w:rsid w:val="00787B7F"/>
    <w:rsid w:val="00787EAB"/>
    <w:rsid w:val="007933B8"/>
    <w:rsid w:val="007949F9"/>
    <w:rsid w:val="007950A7"/>
    <w:rsid w:val="007A7E42"/>
    <w:rsid w:val="007B1EE3"/>
    <w:rsid w:val="007B2DD0"/>
    <w:rsid w:val="007B5BF5"/>
    <w:rsid w:val="007B7A05"/>
    <w:rsid w:val="007C1BD2"/>
    <w:rsid w:val="007C524C"/>
    <w:rsid w:val="007C64A3"/>
    <w:rsid w:val="007C7A8D"/>
    <w:rsid w:val="007D1845"/>
    <w:rsid w:val="007D3BEE"/>
    <w:rsid w:val="007E3F2E"/>
    <w:rsid w:val="007F3580"/>
    <w:rsid w:val="007F6E44"/>
    <w:rsid w:val="00801E45"/>
    <w:rsid w:val="00803F9A"/>
    <w:rsid w:val="00811107"/>
    <w:rsid w:val="0082362F"/>
    <w:rsid w:val="008250C2"/>
    <w:rsid w:val="00825BC7"/>
    <w:rsid w:val="00827EF6"/>
    <w:rsid w:val="00835DAF"/>
    <w:rsid w:val="00843EAB"/>
    <w:rsid w:val="008563A5"/>
    <w:rsid w:val="00861BF2"/>
    <w:rsid w:val="00864BF8"/>
    <w:rsid w:val="008731CE"/>
    <w:rsid w:val="00883BB4"/>
    <w:rsid w:val="008B2519"/>
    <w:rsid w:val="008B25FE"/>
    <w:rsid w:val="008B2913"/>
    <w:rsid w:val="0090276B"/>
    <w:rsid w:val="00902978"/>
    <w:rsid w:val="009150FF"/>
    <w:rsid w:val="009226AB"/>
    <w:rsid w:val="00934662"/>
    <w:rsid w:val="0094028D"/>
    <w:rsid w:val="00945EE8"/>
    <w:rsid w:val="0094678F"/>
    <w:rsid w:val="00952B0B"/>
    <w:rsid w:val="00962B21"/>
    <w:rsid w:val="0096784C"/>
    <w:rsid w:val="00973659"/>
    <w:rsid w:val="0097461C"/>
    <w:rsid w:val="0097579A"/>
    <w:rsid w:val="009857FA"/>
    <w:rsid w:val="00985F96"/>
    <w:rsid w:val="00986538"/>
    <w:rsid w:val="00992E04"/>
    <w:rsid w:val="0099478B"/>
    <w:rsid w:val="00997F59"/>
    <w:rsid w:val="009A0F1F"/>
    <w:rsid w:val="009A6428"/>
    <w:rsid w:val="009B2B1F"/>
    <w:rsid w:val="009B40D2"/>
    <w:rsid w:val="009B5B5A"/>
    <w:rsid w:val="009D37B8"/>
    <w:rsid w:val="009E06AB"/>
    <w:rsid w:val="009E1A37"/>
    <w:rsid w:val="009E59A3"/>
    <w:rsid w:val="009E6B9B"/>
    <w:rsid w:val="009F621B"/>
    <w:rsid w:val="009F6B5E"/>
    <w:rsid w:val="00A06F88"/>
    <w:rsid w:val="00A12484"/>
    <w:rsid w:val="00A17B1F"/>
    <w:rsid w:val="00A2582A"/>
    <w:rsid w:val="00A54119"/>
    <w:rsid w:val="00A56003"/>
    <w:rsid w:val="00A5766E"/>
    <w:rsid w:val="00A64987"/>
    <w:rsid w:val="00A71FDC"/>
    <w:rsid w:val="00A7272F"/>
    <w:rsid w:val="00A77C6B"/>
    <w:rsid w:val="00A83653"/>
    <w:rsid w:val="00A878AD"/>
    <w:rsid w:val="00A97480"/>
    <w:rsid w:val="00AA0452"/>
    <w:rsid w:val="00AB41AD"/>
    <w:rsid w:val="00AC2C23"/>
    <w:rsid w:val="00AC3940"/>
    <w:rsid w:val="00AC56E7"/>
    <w:rsid w:val="00AC7714"/>
    <w:rsid w:val="00AE0341"/>
    <w:rsid w:val="00AE2D74"/>
    <w:rsid w:val="00AE7487"/>
    <w:rsid w:val="00AF170A"/>
    <w:rsid w:val="00AF2252"/>
    <w:rsid w:val="00AF427E"/>
    <w:rsid w:val="00AF4361"/>
    <w:rsid w:val="00B01C5A"/>
    <w:rsid w:val="00B062F4"/>
    <w:rsid w:val="00B075B8"/>
    <w:rsid w:val="00B237E5"/>
    <w:rsid w:val="00B25949"/>
    <w:rsid w:val="00B262C6"/>
    <w:rsid w:val="00B337C0"/>
    <w:rsid w:val="00B37973"/>
    <w:rsid w:val="00B53E61"/>
    <w:rsid w:val="00B5558E"/>
    <w:rsid w:val="00B62199"/>
    <w:rsid w:val="00B63A82"/>
    <w:rsid w:val="00B6656F"/>
    <w:rsid w:val="00B713DB"/>
    <w:rsid w:val="00B71426"/>
    <w:rsid w:val="00B719DD"/>
    <w:rsid w:val="00B750E1"/>
    <w:rsid w:val="00B763CC"/>
    <w:rsid w:val="00B76838"/>
    <w:rsid w:val="00B80551"/>
    <w:rsid w:val="00B819FC"/>
    <w:rsid w:val="00B8408A"/>
    <w:rsid w:val="00B86574"/>
    <w:rsid w:val="00B93216"/>
    <w:rsid w:val="00BA2536"/>
    <w:rsid w:val="00BA3CCA"/>
    <w:rsid w:val="00BA40FB"/>
    <w:rsid w:val="00BA5C08"/>
    <w:rsid w:val="00BB198C"/>
    <w:rsid w:val="00BB3DD2"/>
    <w:rsid w:val="00BB6DCC"/>
    <w:rsid w:val="00BC42B2"/>
    <w:rsid w:val="00BC4848"/>
    <w:rsid w:val="00BC711E"/>
    <w:rsid w:val="00BD0A7D"/>
    <w:rsid w:val="00BD226A"/>
    <w:rsid w:val="00BD57C2"/>
    <w:rsid w:val="00BD6E48"/>
    <w:rsid w:val="00BE0B01"/>
    <w:rsid w:val="00BE5BF4"/>
    <w:rsid w:val="00BE5E91"/>
    <w:rsid w:val="00BE6AA0"/>
    <w:rsid w:val="00BF11D2"/>
    <w:rsid w:val="00BF1BB4"/>
    <w:rsid w:val="00C05260"/>
    <w:rsid w:val="00C059A8"/>
    <w:rsid w:val="00C05D6D"/>
    <w:rsid w:val="00C2310A"/>
    <w:rsid w:val="00C26246"/>
    <w:rsid w:val="00C30346"/>
    <w:rsid w:val="00C440EA"/>
    <w:rsid w:val="00C47285"/>
    <w:rsid w:val="00C50607"/>
    <w:rsid w:val="00C5389F"/>
    <w:rsid w:val="00C546F1"/>
    <w:rsid w:val="00C61058"/>
    <w:rsid w:val="00C6287B"/>
    <w:rsid w:val="00C64419"/>
    <w:rsid w:val="00C71FE0"/>
    <w:rsid w:val="00C734E7"/>
    <w:rsid w:val="00C75D8E"/>
    <w:rsid w:val="00C767EB"/>
    <w:rsid w:val="00C90C4E"/>
    <w:rsid w:val="00C92AAB"/>
    <w:rsid w:val="00C94BDE"/>
    <w:rsid w:val="00CA0CF2"/>
    <w:rsid w:val="00CA4B32"/>
    <w:rsid w:val="00CB1C67"/>
    <w:rsid w:val="00CB4ECE"/>
    <w:rsid w:val="00CC0CFE"/>
    <w:rsid w:val="00CC627D"/>
    <w:rsid w:val="00CD2049"/>
    <w:rsid w:val="00CD7362"/>
    <w:rsid w:val="00CE0DAE"/>
    <w:rsid w:val="00CE3AA8"/>
    <w:rsid w:val="00CE523A"/>
    <w:rsid w:val="00CF0EDC"/>
    <w:rsid w:val="00CF45B3"/>
    <w:rsid w:val="00CF54E0"/>
    <w:rsid w:val="00D07D47"/>
    <w:rsid w:val="00D104C5"/>
    <w:rsid w:val="00D1245B"/>
    <w:rsid w:val="00D146BE"/>
    <w:rsid w:val="00D24C8F"/>
    <w:rsid w:val="00D30862"/>
    <w:rsid w:val="00D30F74"/>
    <w:rsid w:val="00D33109"/>
    <w:rsid w:val="00D3494E"/>
    <w:rsid w:val="00D35895"/>
    <w:rsid w:val="00D41493"/>
    <w:rsid w:val="00D43249"/>
    <w:rsid w:val="00D43D7F"/>
    <w:rsid w:val="00D44E5D"/>
    <w:rsid w:val="00D477A6"/>
    <w:rsid w:val="00D5068D"/>
    <w:rsid w:val="00D55F1B"/>
    <w:rsid w:val="00D61209"/>
    <w:rsid w:val="00D6144F"/>
    <w:rsid w:val="00D647DA"/>
    <w:rsid w:val="00D64CFA"/>
    <w:rsid w:val="00D676DB"/>
    <w:rsid w:val="00D67749"/>
    <w:rsid w:val="00D71002"/>
    <w:rsid w:val="00D71912"/>
    <w:rsid w:val="00D80959"/>
    <w:rsid w:val="00D81220"/>
    <w:rsid w:val="00D84D48"/>
    <w:rsid w:val="00D91D41"/>
    <w:rsid w:val="00D94E2C"/>
    <w:rsid w:val="00DA1517"/>
    <w:rsid w:val="00DA2978"/>
    <w:rsid w:val="00DA6240"/>
    <w:rsid w:val="00DB439C"/>
    <w:rsid w:val="00DB4F73"/>
    <w:rsid w:val="00DC3A7E"/>
    <w:rsid w:val="00DC7182"/>
    <w:rsid w:val="00DD0C76"/>
    <w:rsid w:val="00DF39D7"/>
    <w:rsid w:val="00DF6796"/>
    <w:rsid w:val="00E02501"/>
    <w:rsid w:val="00E06D94"/>
    <w:rsid w:val="00E14B06"/>
    <w:rsid w:val="00E15E5D"/>
    <w:rsid w:val="00E16E7F"/>
    <w:rsid w:val="00E1739C"/>
    <w:rsid w:val="00E32A32"/>
    <w:rsid w:val="00E3798E"/>
    <w:rsid w:val="00E4088C"/>
    <w:rsid w:val="00E4245F"/>
    <w:rsid w:val="00E45DF6"/>
    <w:rsid w:val="00E46DA4"/>
    <w:rsid w:val="00E5153D"/>
    <w:rsid w:val="00E5448A"/>
    <w:rsid w:val="00E54880"/>
    <w:rsid w:val="00E659B0"/>
    <w:rsid w:val="00E67235"/>
    <w:rsid w:val="00E67D4F"/>
    <w:rsid w:val="00E727C4"/>
    <w:rsid w:val="00E84A6D"/>
    <w:rsid w:val="00E87793"/>
    <w:rsid w:val="00E97065"/>
    <w:rsid w:val="00EA2D33"/>
    <w:rsid w:val="00EA7684"/>
    <w:rsid w:val="00EB3C66"/>
    <w:rsid w:val="00EB49EF"/>
    <w:rsid w:val="00ED26B9"/>
    <w:rsid w:val="00EE019C"/>
    <w:rsid w:val="00EE0B4B"/>
    <w:rsid w:val="00EE0ECD"/>
    <w:rsid w:val="00EE3F5C"/>
    <w:rsid w:val="00EE70AC"/>
    <w:rsid w:val="00EF124C"/>
    <w:rsid w:val="00EF29B3"/>
    <w:rsid w:val="00EF4CFD"/>
    <w:rsid w:val="00EF6ED2"/>
    <w:rsid w:val="00F00DCE"/>
    <w:rsid w:val="00F03658"/>
    <w:rsid w:val="00F04AF2"/>
    <w:rsid w:val="00F053A7"/>
    <w:rsid w:val="00F0710A"/>
    <w:rsid w:val="00F0719B"/>
    <w:rsid w:val="00F0756E"/>
    <w:rsid w:val="00F10185"/>
    <w:rsid w:val="00F1213B"/>
    <w:rsid w:val="00F13100"/>
    <w:rsid w:val="00F242C9"/>
    <w:rsid w:val="00F3080E"/>
    <w:rsid w:val="00F3081C"/>
    <w:rsid w:val="00F36203"/>
    <w:rsid w:val="00F36A9C"/>
    <w:rsid w:val="00F408ED"/>
    <w:rsid w:val="00F41151"/>
    <w:rsid w:val="00F42FD5"/>
    <w:rsid w:val="00F440AF"/>
    <w:rsid w:val="00F53DAB"/>
    <w:rsid w:val="00F61BAE"/>
    <w:rsid w:val="00F70455"/>
    <w:rsid w:val="00F82422"/>
    <w:rsid w:val="00F83240"/>
    <w:rsid w:val="00F86007"/>
    <w:rsid w:val="00F9044B"/>
    <w:rsid w:val="00F93233"/>
    <w:rsid w:val="00F95C5F"/>
    <w:rsid w:val="00F972C0"/>
    <w:rsid w:val="00FB20DE"/>
    <w:rsid w:val="00FB7550"/>
    <w:rsid w:val="00FC38BC"/>
    <w:rsid w:val="00FC6F4E"/>
    <w:rsid w:val="00FC7B6F"/>
    <w:rsid w:val="00FD077A"/>
    <w:rsid w:val="00FD2DF7"/>
    <w:rsid w:val="00FD79ED"/>
    <w:rsid w:val="00FE2AA4"/>
    <w:rsid w:val="00FE3FB2"/>
    <w:rsid w:val="00FF0651"/>
    <w:rsid w:val="00FF63E8"/>
    <w:rsid w:val="13AB07E4"/>
    <w:rsid w:val="1A9A6FBF"/>
    <w:rsid w:val="2A12378E"/>
    <w:rsid w:val="37855A5B"/>
    <w:rsid w:val="5C192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F727E"/>
  <w15:docId w15:val="{12CFEFCC-D45B-44DC-9ED3-EA564B58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uppressAutoHyphens w:val="0"/>
      <w:snapToGrid w:val="0"/>
      <w:jc w:val="left"/>
    </w:pPr>
    <w:rPr>
      <w:rFonts w:ascii="Calibri" w:hAnsi="Calibri"/>
      <w:sz w:val="18"/>
      <w:szCs w:val="18"/>
    </w:rPr>
  </w:style>
  <w:style w:type="paragraph" w:styleId="ad">
    <w:name w:val="header"/>
    <w:basedOn w:val="a"/>
    <w:link w:val="ae"/>
    <w:unhideWhenUsed/>
    <w:qFormat/>
    <w:pPr>
      <w:pBdr>
        <w:bottom w:val="single" w:sz="6" w:space="1" w:color="auto"/>
      </w:pBdr>
      <w:tabs>
        <w:tab w:val="center" w:pos="4153"/>
        <w:tab w:val="right" w:pos="8306"/>
      </w:tabs>
      <w:suppressAutoHyphens w:val="0"/>
      <w:snapToGrid w:val="0"/>
      <w:jc w:val="center"/>
    </w:pPr>
    <w:rPr>
      <w:rFonts w:ascii="Calibri" w:hAnsi="Calibri"/>
      <w:sz w:val="18"/>
      <w:szCs w:val="18"/>
    </w:rPr>
  </w:style>
  <w:style w:type="paragraph" w:styleId="TOC1">
    <w:name w:val="toc 1"/>
    <w:basedOn w:val="a"/>
    <w:next w:val="a"/>
    <w:uiPriority w:val="39"/>
    <w:unhideWhenUsed/>
    <w:qFormat/>
  </w:style>
  <w:style w:type="paragraph" w:styleId="af">
    <w:name w:val="Normal (Web)"/>
    <w:basedOn w:val="a"/>
    <w:uiPriority w:val="99"/>
    <w:semiHidden/>
    <w:unhideWhenUsed/>
    <w:qFormat/>
    <w:pPr>
      <w:widowControl/>
      <w:suppressAutoHyphens w:val="0"/>
      <w:spacing w:before="100" w:beforeAutospacing="1" w:after="100" w:afterAutospacing="1"/>
      <w:jc w:val="left"/>
    </w:pPr>
    <w:rPr>
      <w:rFonts w:ascii="宋体" w:hAnsi="宋体" w:cs="宋体"/>
      <w:kern w:val="0"/>
      <w:sz w:val="24"/>
    </w:rPr>
  </w:style>
  <w:style w:type="character" w:styleId="af0">
    <w:name w:val="Strong"/>
    <w:basedOn w:val="a0"/>
    <w:uiPriority w:val="22"/>
    <w:qFormat/>
    <w:rPr>
      <w:rFonts w:cs="Times New Roman"/>
      <w:b/>
      <w:bCs/>
    </w:r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21"/>
      <w:szCs w:val="21"/>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脚 字符"/>
    <w:basedOn w:val="a0"/>
    <w:link w:val="ab"/>
    <w:uiPriority w:val="99"/>
    <w:qFormat/>
    <w:rPr>
      <w:rFonts w:ascii="Calibri" w:eastAsia="宋体" w:hAnsi="Calibri" w:cs="Times New Roman"/>
      <w:sz w:val="18"/>
      <w:szCs w:val="18"/>
    </w:rPr>
  </w:style>
  <w:style w:type="paragraph" w:styleId="af4">
    <w:name w:val="List Paragraph"/>
    <w:basedOn w:val="a"/>
    <w:uiPriority w:val="34"/>
    <w:qFormat/>
    <w:pPr>
      <w:suppressAutoHyphens w:val="0"/>
      <w:ind w:firstLineChars="200" w:firstLine="420"/>
    </w:pPr>
    <w:rPr>
      <w:rFonts w:ascii="Calibri" w:hAnsi="Calibri"/>
      <w:szCs w:val="22"/>
    </w:rPr>
  </w:style>
  <w:style w:type="character" w:customStyle="1" w:styleId="11">
    <w:name w:val="不明显强调1"/>
    <w:basedOn w:val="a0"/>
    <w:uiPriority w:val="19"/>
    <w:qFormat/>
    <w:rPr>
      <w:i/>
      <w:iCs/>
      <w:color w:val="808080"/>
    </w:rPr>
  </w:style>
  <w:style w:type="character" w:customStyle="1" w:styleId="ae">
    <w:name w:val="页眉 字符"/>
    <w:basedOn w:val="a0"/>
    <w:link w:val="ad"/>
    <w:qFormat/>
    <w:rPr>
      <w:rFonts w:ascii="Calibri" w:eastAsia="宋体" w:hAnsi="Calibri" w:cs="Times New Roman"/>
      <w:sz w:val="18"/>
      <w:szCs w:val="18"/>
    </w:rPr>
  </w:style>
  <w:style w:type="paragraph" w:styleId="af5">
    <w:name w:val="No Spacing"/>
    <w:uiPriority w:val="1"/>
    <w:qFormat/>
    <w:pPr>
      <w:widowControl w:val="0"/>
      <w:jc w:val="both"/>
    </w:pPr>
    <w:rPr>
      <w:kern w:val="2"/>
      <w:sz w:val="21"/>
      <w:szCs w:val="22"/>
    </w:rPr>
  </w:style>
  <w:style w:type="character" w:customStyle="1" w:styleId="wenzi1">
    <w:name w:val="wenzi1"/>
    <w:qFormat/>
    <w:rPr>
      <w:rFonts w:hint="default"/>
      <w:color w:val="000000"/>
      <w:sz w:val="18"/>
      <w:szCs w:val="18"/>
      <w:u w:val="none"/>
    </w:rPr>
  </w:style>
  <w:style w:type="paragraph" w:customStyle="1" w:styleId="-1">
    <w:name w:val="标题-1"/>
    <w:basedOn w:val="a"/>
    <w:link w:val="-1Char"/>
    <w:qFormat/>
    <w:pPr>
      <w:jc w:val="center"/>
      <w:outlineLvl w:val="0"/>
    </w:pPr>
    <w:rPr>
      <w:rFonts w:ascii="华康黑体W7(P)" w:eastAsia="华康黑体W7(P)" w:hAnsi="Frutiger LT Std 45 Light"/>
      <w:b/>
      <w:sz w:val="32"/>
      <w:szCs w:val="32"/>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1Char">
    <w:name w:val="标题-1 Char"/>
    <w:basedOn w:val="a0"/>
    <w:link w:val="-1"/>
    <w:qFormat/>
    <w:rPr>
      <w:rFonts w:ascii="华康黑体W7(P)" w:eastAsia="华康黑体W7(P)" w:hAnsi="Frutiger LT Std 45 Light" w:cs="Times New Roman"/>
      <w:b/>
      <w:sz w:val="32"/>
      <w:szCs w:val="32"/>
    </w:rPr>
  </w:style>
  <w:style w:type="paragraph" w:customStyle="1" w:styleId="TOC10">
    <w:name w:val="TOC 标题1"/>
    <w:basedOn w:val="1"/>
    <w:next w:val="a"/>
    <w:uiPriority w:val="39"/>
    <w:unhideWhenUsed/>
    <w:qFormat/>
    <w:pPr>
      <w:widowControl/>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a6">
    <w:name w:val="批注文字 字符"/>
    <w:basedOn w:val="a0"/>
    <w:link w:val="a4"/>
    <w:uiPriority w:val="99"/>
    <w:semiHidden/>
    <w:qFormat/>
    <w:rPr>
      <w:rFonts w:ascii="Times New Roman" w:eastAsia="宋体" w:hAnsi="Times New Roman" w:cs="Times New Roman"/>
      <w:szCs w:val="24"/>
    </w:rPr>
  </w:style>
  <w:style w:type="character" w:customStyle="1" w:styleId="a5">
    <w:name w:val="批注主题 字符"/>
    <w:basedOn w:val="a6"/>
    <w:link w:val="a3"/>
    <w:uiPriority w:val="99"/>
    <w:semiHidden/>
    <w:qFormat/>
    <w:rPr>
      <w:rFonts w:ascii="Times New Roman" w:eastAsia="宋体" w:hAnsi="Times New Roman" w:cs="Times New Roman"/>
      <w:b/>
      <w:bCs/>
      <w:szCs w:val="24"/>
    </w:rPr>
  </w:style>
  <w:style w:type="character" w:customStyle="1" w:styleId="a8">
    <w:name w:val="日期 字符"/>
    <w:basedOn w:val="a0"/>
    <w:link w:val="a7"/>
    <w:uiPriority w:val="99"/>
    <w:semiHidden/>
    <w:qFormat/>
    <w:rPr>
      <w:rFonts w:ascii="Times New Roman" w:eastAsia="宋体" w:hAnsi="Times New Roman" w:cs="Times New Roman"/>
      <w:szCs w:val="24"/>
    </w:rPr>
  </w:style>
  <w:style w:type="paragraph" w:customStyle="1" w:styleId="12">
    <w:name w:val="修订1"/>
    <w:hidden/>
    <w:uiPriority w:val="99"/>
    <w:semiHidden/>
    <w:rPr>
      <w:rFonts w:ascii="Times New Roman" w:hAnsi="Times New Roman"/>
      <w:kern w:val="2"/>
      <w:sz w:val="21"/>
      <w:szCs w:val="24"/>
    </w:rPr>
  </w:style>
  <w:style w:type="paragraph" w:styleId="af6">
    <w:name w:val="Revision"/>
    <w:hidden/>
    <w:uiPriority w:val="99"/>
    <w:semiHidden/>
    <w:rsid w:val="00825BC7"/>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AAA675-7ED9-454F-B8C1-839E7514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374</Words>
  <Characters>2133</Characters>
  <Application>Microsoft Office Word</Application>
  <DocSecurity>0</DocSecurity>
  <Lines>17</Lines>
  <Paragraphs>5</Paragraphs>
  <ScaleCrop>false</ScaleCrop>
  <Company>NJNU</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Jiang Jun</cp:lastModifiedBy>
  <cp:revision>6</cp:revision>
  <cp:lastPrinted>2020-03-23T01:10:00Z</cp:lastPrinted>
  <dcterms:created xsi:type="dcterms:W3CDTF">2020-03-23T00:41:00Z</dcterms:created>
  <dcterms:modified xsi:type="dcterms:W3CDTF">2020-03-23T01:11:00Z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