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【学生使用】</w:t>
      </w:r>
    </w:p>
    <w:p>
      <w:pPr>
        <w:spacing w:line="360" w:lineRule="auto"/>
        <w:jc w:val="left"/>
        <w:rPr>
          <w:b/>
          <w:bCs/>
          <w:sz w:val="24"/>
        </w:rPr>
      </w:pPr>
    </w:p>
    <w:p>
      <w:pPr>
        <w:spacing w:line="360" w:lineRule="auto"/>
        <w:jc w:val="left"/>
        <w:rPr>
          <w:b/>
          <w:bCs/>
          <w:sz w:val="24"/>
        </w:rPr>
      </w:pPr>
      <w:r>
        <w:rPr>
          <w:rFonts w:hint="eastAsia"/>
          <w:b/>
          <w:bCs/>
          <w:sz w:val="36"/>
          <w:szCs w:val="36"/>
        </w:rPr>
        <w:drawing>
          <wp:anchor distT="0" distB="0" distL="114300" distR="114300" simplePos="0" relativeHeight="251660288" behindDoc="0" locked="0" layoutInCell="1" allowOverlap="1">
            <wp:simplePos x="0" y="0"/>
            <wp:positionH relativeFrom="column">
              <wp:posOffset>949325</wp:posOffset>
            </wp:positionH>
            <wp:positionV relativeFrom="paragraph">
              <wp:posOffset>70485</wp:posOffset>
            </wp:positionV>
            <wp:extent cx="3399790" cy="3399790"/>
            <wp:effectExtent l="0" t="0" r="0" b="0"/>
            <wp:wrapNone/>
            <wp:docPr id="20" name="图片 20" descr="适用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适用学生"/>
                    <pic:cNvPicPr>
                      <a:picLocks noChangeAspect="1"/>
                    </pic:cNvPicPr>
                  </pic:nvPicPr>
                  <pic:blipFill>
                    <a:blip r:embed="rId7"/>
                    <a:stretch>
                      <a:fillRect/>
                    </a:stretch>
                  </pic:blipFill>
                  <pic:spPr>
                    <a:xfrm>
                      <a:off x="0" y="0"/>
                      <a:ext cx="3399790" cy="339979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p>
    <w:p>
      <w:pPr>
        <w:spacing w:line="360" w:lineRule="auto"/>
        <w:jc w:val="center"/>
        <w:rPr>
          <w:b/>
          <w:bCs/>
          <w:sz w:val="24"/>
        </w:rPr>
      </w:pPr>
      <w:r>
        <w:rPr>
          <w:rFonts w:hint="eastAsia"/>
          <w:b/>
          <w:bCs/>
          <w:sz w:val="24"/>
        </w:rPr>
        <w:t xml:space="preserve">江苏陶欣伯助学基金会 </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5"/>
            <w:spacing w:line="480" w:lineRule="auto"/>
            <w:jc w:val="center"/>
            <w:rPr>
              <w:lang w:val="zh-CN"/>
            </w:rPr>
          </w:pPr>
        </w:p>
        <w:p>
          <w:pPr>
            <w:pStyle w:val="25"/>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0"/>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"_Toc522018453" </w:instrText>
          </w:r>
          <w:r>
            <w:fldChar w:fldCharType="separate"/>
          </w:r>
          <w:r>
            <w:rPr>
              <w:rStyle w:val="16"/>
              <w:sz w:val="24"/>
            </w:rPr>
            <w:t>一、结项申请界面进入</w:t>
          </w:r>
          <w:r>
            <w:rPr>
              <w:sz w:val="24"/>
            </w:rPr>
            <w:tab/>
          </w:r>
          <w:r>
            <w:rPr>
              <w:sz w:val="24"/>
            </w:rPr>
            <w:fldChar w:fldCharType="begin"/>
          </w:r>
          <w:r>
            <w:rPr>
              <w:sz w:val="24"/>
            </w:rPr>
            <w:instrText xml:space="preserve"> PAGEREF _Toc522018453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"_Toc522018454" </w:instrText>
          </w:r>
          <w:r>
            <w:fldChar w:fldCharType="separate"/>
          </w:r>
          <w:r>
            <w:rPr>
              <w:rStyle w:val="16"/>
              <w:rFonts w:ascii="宋体" w:hAnsi="宋体" w:eastAsia="宋体" w:cs="宋体"/>
              <w:sz w:val="24"/>
            </w:rPr>
            <w:t>（一）登录基金会官网</w:t>
          </w:r>
          <w:r>
            <w:rPr>
              <w:sz w:val="24"/>
            </w:rPr>
            <w:tab/>
          </w:r>
          <w:r>
            <w:rPr>
              <w:sz w:val="24"/>
            </w:rPr>
            <w:fldChar w:fldCharType="begin"/>
          </w:r>
          <w:r>
            <w:rPr>
              <w:sz w:val="24"/>
            </w:rPr>
            <w:instrText xml:space="preserve"> PAGEREF _Toc522018454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"_Toc522018455" </w:instrText>
          </w:r>
          <w:r>
            <w:fldChar w:fldCharType="separate"/>
          </w:r>
          <w:r>
            <w:rPr>
              <w:rStyle w:val="16"/>
              <w:rFonts w:ascii="宋体" w:hAnsi="宋体" w:eastAsia="宋体" w:cs="宋体"/>
              <w:sz w:val="24"/>
            </w:rPr>
            <w:t>（二） 进入数据库学生界面</w:t>
          </w:r>
          <w:r>
            <w:rPr>
              <w:sz w:val="24"/>
            </w:rPr>
            <w:tab/>
          </w:r>
          <w:r>
            <w:rPr>
              <w:sz w:val="24"/>
            </w:rPr>
            <w:fldChar w:fldCharType="begin"/>
          </w:r>
          <w:r>
            <w:rPr>
              <w:sz w:val="24"/>
            </w:rPr>
            <w:instrText xml:space="preserve"> PAGEREF _Toc522018455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"_Toc522018456" </w:instrText>
          </w:r>
          <w:r>
            <w:fldChar w:fldCharType="separate"/>
          </w:r>
          <w:r>
            <w:rPr>
              <w:rStyle w:val="16"/>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_Toc522018456 \h </w:instrText>
          </w:r>
          <w:r>
            <w:rPr>
              <w:sz w:val="24"/>
            </w:rPr>
            <w:fldChar w:fldCharType="separate"/>
          </w:r>
          <w:r>
            <w:rPr>
              <w:sz w:val="24"/>
            </w:rPr>
            <w:t>2</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"_Toc522018457" </w:instrText>
          </w:r>
          <w:r>
            <w:fldChar w:fldCharType="separate"/>
          </w:r>
          <w:r>
            <w:rPr>
              <w:rStyle w:val="16"/>
              <w:sz w:val="24"/>
            </w:rPr>
            <w:t>二、 结项申请填写注意事项</w:t>
          </w:r>
          <w:r>
            <w:rPr>
              <w:sz w:val="24"/>
            </w:rPr>
            <w:tab/>
          </w:r>
          <w:r>
            <w:rPr>
              <w:sz w:val="24"/>
            </w:rPr>
            <w:fldChar w:fldCharType="begin"/>
          </w:r>
          <w:r>
            <w:rPr>
              <w:sz w:val="24"/>
            </w:rPr>
            <w:instrText xml:space="preserve"> PAGEREF _Toc522018457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"_Toc522018458" </w:instrText>
          </w:r>
          <w:r>
            <w:fldChar w:fldCharType="separate"/>
          </w:r>
          <w:r>
            <w:rPr>
              <w:rStyle w:val="16"/>
              <w:rFonts w:ascii="宋体" w:hAnsi="宋体" w:eastAsia="宋体" w:cs="宋体"/>
              <w:sz w:val="24"/>
            </w:rPr>
            <w:t>（一） 按步骤填写</w:t>
          </w:r>
          <w:r>
            <w:rPr>
              <w:sz w:val="24"/>
            </w:rPr>
            <w:tab/>
          </w:r>
          <w:r>
            <w:rPr>
              <w:sz w:val="24"/>
            </w:rPr>
            <w:fldChar w:fldCharType="begin"/>
          </w:r>
          <w:r>
            <w:rPr>
              <w:sz w:val="24"/>
            </w:rPr>
            <w:instrText xml:space="preserve"> PAGEREF _Toc522018458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"_Toc522018459" </w:instrText>
          </w:r>
          <w:r>
            <w:fldChar w:fldCharType="separate"/>
          </w:r>
          <w:r>
            <w:rPr>
              <w:rStyle w:val="16"/>
              <w:rFonts w:ascii="宋体" w:hAnsi="宋体" w:eastAsia="宋体" w:cs="宋体"/>
              <w:sz w:val="24"/>
            </w:rPr>
            <w:t>（二） 提示语</w:t>
          </w:r>
          <w:r>
            <w:rPr>
              <w:sz w:val="24"/>
            </w:rPr>
            <w:tab/>
          </w:r>
          <w:r>
            <w:rPr>
              <w:sz w:val="24"/>
            </w:rPr>
            <w:fldChar w:fldCharType="begin"/>
          </w:r>
          <w:r>
            <w:rPr>
              <w:sz w:val="24"/>
            </w:rPr>
            <w:instrText xml:space="preserve"> PAGEREF _Toc522018459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"_Toc522018460" </w:instrText>
          </w:r>
          <w:r>
            <w:fldChar w:fldCharType="separate"/>
          </w:r>
          <w:r>
            <w:rPr>
              <w:rStyle w:val="16"/>
              <w:rFonts w:ascii="宋体" w:hAnsi="宋体" w:eastAsia="宋体" w:cs="宋体"/>
              <w:sz w:val="24"/>
            </w:rPr>
            <w:t>（三） 时间总结</w:t>
          </w:r>
          <w:r>
            <w:rPr>
              <w:sz w:val="24"/>
            </w:rPr>
            <w:tab/>
          </w:r>
          <w:r>
            <w:rPr>
              <w:sz w:val="24"/>
            </w:rPr>
            <w:fldChar w:fldCharType="begin"/>
          </w:r>
          <w:r>
            <w:rPr>
              <w:sz w:val="24"/>
            </w:rPr>
            <w:instrText xml:space="preserve"> PAGEREF _Toc522018460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"_Toc522018461" </w:instrText>
          </w:r>
          <w:r>
            <w:fldChar w:fldCharType="separate"/>
          </w:r>
          <w:r>
            <w:rPr>
              <w:rStyle w:val="16"/>
              <w:rFonts w:ascii="宋体" w:hAnsi="宋体" w:eastAsia="宋体" w:cs="宋体"/>
              <w:sz w:val="24"/>
            </w:rPr>
            <w:t>（四） 项目产出对比分析</w:t>
          </w:r>
          <w:r>
            <w:rPr>
              <w:sz w:val="24"/>
            </w:rPr>
            <w:tab/>
          </w:r>
          <w:r>
            <w:rPr>
              <w:sz w:val="24"/>
            </w:rPr>
            <w:fldChar w:fldCharType="begin"/>
          </w:r>
          <w:r>
            <w:rPr>
              <w:sz w:val="24"/>
            </w:rPr>
            <w:instrText xml:space="preserve"> PAGEREF _Toc522018461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"_Toc522018462" </w:instrText>
          </w:r>
          <w:r>
            <w:fldChar w:fldCharType="separate"/>
          </w:r>
          <w:r>
            <w:rPr>
              <w:rStyle w:val="16"/>
              <w:rFonts w:ascii="宋体" w:hAnsi="宋体" w:eastAsia="宋体" w:cs="宋体"/>
              <w:sz w:val="24"/>
            </w:rPr>
            <w:t>（五） 财务审计</w:t>
          </w:r>
          <w:r>
            <w:rPr>
              <w:sz w:val="24"/>
            </w:rPr>
            <w:tab/>
          </w:r>
          <w:r>
            <w:rPr>
              <w:sz w:val="24"/>
            </w:rPr>
            <w:fldChar w:fldCharType="begin"/>
          </w:r>
          <w:r>
            <w:rPr>
              <w:sz w:val="24"/>
            </w:rPr>
            <w:instrText xml:space="preserve"> PAGEREF _Toc522018462 \h </w:instrText>
          </w:r>
          <w:r>
            <w:rPr>
              <w:sz w:val="24"/>
            </w:rPr>
            <w:fldChar w:fldCharType="separate"/>
          </w:r>
          <w:r>
            <w:rPr>
              <w:sz w:val="24"/>
            </w:rPr>
            <w:t>4</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"_Toc522018463" </w:instrText>
          </w:r>
          <w:r>
            <w:fldChar w:fldCharType="separate"/>
          </w:r>
          <w:r>
            <w:rPr>
              <w:rStyle w:val="16"/>
              <w:rFonts w:ascii="宋体" w:hAnsi="宋体" w:eastAsia="宋体" w:cs="宋体"/>
              <w:sz w:val="24"/>
            </w:rPr>
            <w:t>（六） 结项材料</w:t>
          </w:r>
          <w:r>
            <w:rPr>
              <w:sz w:val="24"/>
            </w:rPr>
            <w:tab/>
          </w:r>
          <w:r>
            <w:rPr>
              <w:sz w:val="24"/>
            </w:rPr>
            <w:fldChar w:fldCharType="begin"/>
          </w:r>
          <w:r>
            <w:rPr>
              <w:sz w:val="24"/>
            </w:rPr>
            <w:instrText xml:space="preserve"> PAGEREF _Toc522018463 \h </w:instrText>
          </w:r>
          <w:r>
            <w:rPr>
              <w:sz w:val="24"/>
            </w:rPr>
            <w:fldChar w:fldCharType="separate"/>
          </w:r>
          <w:r>
            <w:rPr>
              <w:sz w:val="24"/>
            </w:rPr>
            <w:t>5</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"_Toc522018464" </w:instrText>
          </w:r>
          <w:r>
            <w:fldChar w:fldCharType="separate"/>
          </w:r>
          <w:r>
            <w:rPr>
              <w:rStyle w:val="16"/>
              <w:rFonts w:ascii="宋体" w:hAnsi="宋体" w:eastAsia="宋体" w:cs="宋体"/>
              <w:sz w:val="24"/>
            </w:rPr>
            <w:t>（七） 其他附件上传</w:t>
          </w:r>
          <w:r>
            <w:rPr>
              <w:sz w:val="24"/>
            </w:rPr>
            <w:tab/>
          </w:r>
          <w:r>
            <w:rPr>
              <w:sz w:val="24"/>
            </w:rPr>
            <w:fldChar w:fldCharType="begin"/>
          </w:r>
          <w:r>
            <w:rPr>
              <w:sz w:val="24"/>
            </w:rPr>
            <w:instrText xml:space="preserve"> PAGEREF _Toc522018464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"_Toc522018465" </w:instrText>
          </w:r>
          <w:r>
            <w:fldChar w:fldCharType="separate"/>
          </w:r>
          <w:r>
            <w:rPr>
              <w:rStyle w:val="16"/>
              <w:rFonts w:ascii="宋体" w:hAnsi="宋体" w:eastAsia="宋体" w:cs="宋体"/>
              <w:sz w:val="24"/>
            </w:rPr>
            <w:t>（八） 保存与上报</w:t>
          </w:r>
          <w:r>
            <w:rPr>
              <w:sz w:val="24"/>
            </w:rPr>
            <w:tab/>
          </w:r>
          <w:r>
            <w:rPr>
              <w:sz w:val="24"/>
            </w:rPr>
            <w:fldChar w:fldCharType="begin"/>
          </w:r>
          <w:r>
            <w:rPr>
              <w:sz w:val="24"/>
            </w:rPr>
            <w:instrText xml:space="preserve"> PAGEREF _Toc522018465 \h </w:instrText>
          </w:r>
          <w:r>
            <w:rPr>
              <w:sz w:val="24"/>
            </w:rPr>
            <w:fldChar w:fldCharType="separate"/>
          </w:r>
          <w:r>
            <w:rPr>
              <w:sz w:val="24"/>
            </w:rPr>
            <w:t>7</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"_Toc522018466" </w:instrText>
          </w:r>
          <w:r>
            <w:fldChar w:fldCharType="separate"/>
          </w:r>
          <w:r>
            <w:rPr>
              <w:rStyle w:val="16"/>
              <w:sz w:val="24"/>
            </w:rPr>
            <w:t>三、 其他注意事项</w:t>
          </w:r>
          <w:r>
            <w:rPr>
              <w:sz w:val="24"/>
            </w:rPr>
            <w:tab/>
          </w:r>
          <w:r>
            <w:rPr>
              <w:sz w:val="24"/>
            </w:rPr>
            <w:fldChar w:fldCharType="begin"/>
          </w:r>
          <w:r>
            <w:rPr>
              <w:sz w:val="24"/>
            </w:rPr>
            <w:instrText xml:space="preserve"> PAGEREF _Toc522018466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"_Toc522018467" </w:instrText>
          </w:r>
          <w:r>
            <w:fldChar w:fldCharType="separate"/>
          </w:r>
          <w:r>
            <w:rPr>
              <w:rStyle w:val="16"/>
              <w:rFonts w:ascii="宋体" w:hAnsi="宋体" w:eastAsia="宋体" w:cs="宋体"/>
              <w:sz w:val="24"/>
            </w:rPr>
            <w:t>（一） 项目结项申请时间</w:t>
          </w:r>
          <w:r>
            <w:rPr>
              <w:sz w:val="24"/>
            </w:rPr>
            <w:tab/>
          </w:r>
          <w:r>
            <w:rPr>
              <w:sz w:val="24"/>
            </w:rPr>
            <w:fldChar w:fldCharType="begin"/>
          </w:r>
          <w:r>
            <w:rPr>
              <w:sz w:val="24"/>
            </w:rPr>
            <w:instrText xml:space="preserve"> PAGEREF _Toc522018467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"_Toc522018468" </w:instrText>
          </w:r>
          <w:r>
            <w:fldChar w:fldCharType="separate"/>
          </w:r>
          <w:r>
            <w:rPr>
              <w:rStyle w:val="16"/>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_Toc522018468 \h </w:instrText>
          </w:r>
          <w:r>
            <w:rPr>
              <w:sz w:val="24"/>
            </w:rPr>
            <w:fldChar w:fldCharType="separate"/>
          </w:r>
          <w:r>
            <w:rPr>
              <w:sz w:val="24"/>
            </w:rPr>
            <w:t>7</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15048"/>
      <w:bookmarkStart w:id="1" w:name="_Toc3020"/>
      <w:bookmarkStart w:id="2" w:name="_Toc21944"/>
      <w:bookmarkStart w:id="3" w:name="_Toc18818"/>
    </w:p>
    <w:p>
      <w:pPr>
        <w:pStyle w:val="2"/>
        <w:spacing w:line="480" w:lineRule="auto"/>
        <w:jc w:val="left"/>
        <w:rPr>
          <w:sz w:val="28"/>
          <w:szCs w:val="18"/>
        </w:rPr>
      </w:pPr>
      <w:bookmarkStart w:id="4" w:name="_Toc29132"/>
      <w:bookmarkStart w:id="5" w:name="_Toc522018453"/>
      <w:bookmarkStart w:id="6" w:name="_Toc19011"/>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4785"/>
      <w:bookmarkStart w:id="8" w:name="_Toc14960"/>
      <w:bookmarkStart w:id="9" w:name="_Toc13350"/>
      <w:bookmarkStart w:id="10" w:name="_Toc5341"/>
      <w:bookmarkStart w:id="11" w:name="_Toc18906"/>
      <w:bookmarkStart w:id="12" w:name="_Toc12633"/>
      <w:bookmarkStart w:id="13" w:name="_Toc522018454"/>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6"/>
          <w:rFonts w:hint="eastAsia"/>
          <w:sz w:val="24"/>
        </w:rPr>
        <w:t>http://www.tspef.org/</w:t>
      </w:r>
      <w:r>
        <w:rPr>
          <w:rStyle w:val="16"/>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8826"/>
      <w:bookmarkStart w:id="15" w:name="_Toc16376"/>
      <w:bookmarkStart w:id="16" w:name="_Toc13444"/>
      <w:bookmarkStart w:id="17" w:name="_Toc16583"/>
      <w:bookmarkStart w:id="18" w:name="_Toc2495"/>
      <w:bookmarkStart w:id="19" w:name="_Toc522018455"/>
      <w:bookmarkStart w:id="20" w:name="_Toc28626"/>
      <w:r>
        <w:rPr>
          <w:rFonts w:hint="eastAsia" w:ascii="宋体" w:hAnsi="宋体" w:eastAsia="宋体" w:cs="宋体"/>
          <w:sz w:val="24"/>
          <w:szCs w:val="21"/>
        </w:rPr>
        <w:t>进入数据库学生界面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【系统登录】→【学生】</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通过个人账号进行登录（保护好个人账号与密码，谨防盗用），</w:t>
      </w:r>
      <w:r>
        <w:rPr>
          <w:rFonts w:hint="eastAsia"/>
          <w:color w:val="000000" w:themeColor="text1"/>
          <w:sz w:val="24"/>
          <w:szCs w:val="32"/>
          <w:u w:val="thick"/>
          <w14:textFill>
            <w14:solidFill>
              <w14:schemeClr w14:val="tx1"/>
            </w14:solidFill>
          </w14:textFill>
        </w:rPr>
        <w:t>如果个人账号或者密码遗忘丢失，请及时联系基金会陈超金老师</w:t>
      </w:r>
      <w:r>
        <w:rPr>
          <w:rFonts w:hint="eastAsia"/>
          <w:sz w:val="22"/>
          <w:szCs w:val="28"/>
        </w:rPr>
        <w:t>（电话</w:t>
      </w:r>
      <w:r>
        <w:rPr>
          <w:rFonts w:hint="eastAsia"/>
        </w:rPr>
        <w:t>:</w:t>
      </w:r>
      <w:r>
        <w:t>025</w:t>
      </w:r>
      <w:r>
        <w:rPr>
          <w:rFonts w:hint="eastAsia"/>
        </w:rPr>
        <w:t>-</w:t>
      </w:r>
      <w:r>
        <w:t>85895966</w:t>
      </w:r>
      <w:r>
        <w:rPr>
          <w:rFonts w:hint="eastAsia"/>
        </w:rPr>
        <w:t>-</w:t>
      </w:r>
      <w:r>
        <w:t>88</w:t>
      </w:r>
      <w:r>
        <w:rPr>
          <w:rFonts w:hint="eastAsia"/>
        </w:rPr>
        <w:t>13</w:t>
      </w:r>
      <w:r>
        <w:rPr>
          <w:rFonts w:hint="eastAsia"/>
          <w:sz w:val="22"/>
          <w:szCs w:val="28"/>
        </w:rPr>
        <w:t>）。</w:t>
      </w:r>
    </w:p>
    <w:p>
      <w:pPr>
        <w:spacing w:line="360" w:lineRule="auto"/>
        <w:jc w:val="center"/>
        <w:rPr>
          <w:sz w:val="24"/>
          <w:szCs w:val="32"/>
        </w:rPr>
      </w:pPr>
      <w:r>
        <w:drawing>
          <wp:inline distT="0" distB="0" distL="114300" distR="114300">
            <wp:extent cx="3896360" cy="2941320"/>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896360" cy="2941320"/>
                    </a:xfrm>
                    <a:prstGeom prst="rect">
                      <a:avLst/>
                    </a:prstGeom>
                    <a:noFill/>
                    <a:ln w="9525">
                      <a:noFill/>
                    </a:ln>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522018456"/>
      <w:bookmarkStart w:id="22" w:name="_Toc7399"/>
      <w:bookmarkStart w:id="23" w:name="_Toc23043"/>
      <w:bookmarkStart w:id="24" w:name="_Toc7677"/>
      <w:bookmarkStart w:id="25" w:name="_Toc7707"/>
      <w:bookmarkStart w:id="26" w:name="_Toc21989"/>
      <w:bookmarkStart w:id="27" w:name="_Toc2119"/>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3"/>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【多项目申报】→【校园文化活动项目】→【结项申请】</w:t>
      </w:r>
    </w:p>
    <w:p>
      <w:pPr>
        <w:spacing w:line="360" w:lineRule="auto"/>
        <w:jc w:val="left"/>
        <w:rPr>
          <w:sz w:val="24"/>
        </w:rPr>
      </w:pPr>
      <w:r>
        <w:drawing>
          <wp:inline distT="0" distB="0" distL="0" distR="0">
            <wp:extent cx="5123180" cy="37712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123809" cy="3771429"/>
                    </a:xfrm>
                    <a:prstGeom prst="rect">
                      <a:avLst/>
                    </a:prstGeom>
                  </pic:spPr>
                </pic:pic>
              </a:graphicData>
            </a:graphic>
          </wp:inline>
        </w:drawing>
      </w:r>
    </w:p>
    <w:p>
      <w:pPr>
        <w:pStyle w:val="23"/>
        <w:numPr>
          <w:ilvl w:val="0"/>
          <w:numId w:val="3"/>
        </w:numPr>
        <w:spacing w:line="360" w:lineRule="auto"/>
        <w:ind w:firstLineChars="0"/>
        <w:jc w:val="left"/>
        <w:rPr>
          <w:sz w:val="24"/>
        </w:rPr>
      </w:pPr>
      <w:r>
        <w:rPr>
          <w:rFonts w:hint="eastAsia"/>
          <w:b/>
          <w:sz w:val="24"/>
        </w:rPr>
        <w:t>直接输入项目名称搜索“流程状态”为【待学校审核】的项目，</w:t>
      </w:r>
      <w:r>
        <w:rPr>
          <w:rFonts w:hint="eastAsia"/>
          <w:sz w:val="24"/>
        </w:rPr>
        <w:t>点击【查看】个人申请的“待学校审核”的项目，进行结项申请内容的填写。</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240655" cy="1256665"/>
            <wp:effectExtent l="0" t="0" r="0" b="635"/>
            <wp:docPr id="14" name="图片 14" descr="C:\Users\lenovo\AppData\Roaming\Tencent\Users\534271996\TIM\WinTemp\RichOle\CSMQ4D8HM_OT0WA)3@ET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Roaming\Tencent\Users\534271996\TIM\WinTemp\RichOle\CSMQ4D8HM_OT0WA)3@ETN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18607" cy="1299505"/>
                    </a:xfrm>
                    <a:prstGeom prst="rect">
                      <a:avLst/>
                    </a:prstGeom>
                    <a:noFill/>
                    <a:ln>
                      <a:noFill/>
                    </a:ln>
                  </pic:spPr>
                </pic:pic>
              </a:graphicData>
            </a:graphic>
          </wp:inline>
        </w:drawing>
      </w:r>
    </w:p>
    <w:p>
      <w:pPr>
        <w:pStyle w:val="2"/>
        <w:numPr>
          <w:ilvl w:val="0"/>
          <w:numId w:val="4"/>
        </w:numPr>
        <w:spacing w:line="480" w:lineRule="auto"/>
        <w:rPr>
          <w:sz w:val="28"/>
          <w:szCs w:val="18"/>
        </w:rPr>
      </w:pPr>
      <w:bookmarkStart w:id="28" w:name="_Toc522018457"/>
      <w:bookmarkStart w:id="29" w:name="_Toc31121"/>
      <w:bookmarkStart w:id="30" w:name="_Toc24920"/>
      <w:bookmarkStart w:id="31" w:name="_Toc819"/>
      <w:bookmarkStart w:id="32" w:name="_Toc2733"/>
      <w:bookmarkStart w:id="33" w:name="_Toc11695"/>
      <w:bookmarkStart w:id="34" w:name="_Toc3374"/>
      <w:r>
        <w:rPr>
          <w:rFonts w:hint="eastAsia"/>
          <w:sz w:val="28"/>
          <w:szCs w:val="18"/>
        </w:rPr>
        <w:t>结项申请填写注意事项</w:t>
      </w:r>
      <w:bookmarkEnd w:id="28"/>
      <w:bookmarkEnd w:id="29"/>
      <w:bookmarkEnd w:id="30"/>
      <w:bookmarkEnd w:id="31"/>
      <w:bookmarkEnd w:id="32"/>
      <w:bookmarkEnd w:id="33"/>
      <w:bookmarkEnd w:id="34"/>
    </w:p>
    <w:p>
      <w:pPr>
        <w:pStyle w:val="3"/>
        <w:numPr>
          <w:ilvl w:val="0"/>
          <w:numId w:val="5"/>
        </w:numPr>
        <w:spacing w:line="360" w:lineRule="auto"/>
        <w:jc w:val="left"/>
        <w:rPr>
          <w:rFonts w:ascii="宋体" w:hAnsi="宋体" w:eastAsia="宋体" w:cs="宋体"/>
          <w:sz w:val="24"/>
          <w:szCs w:val="21"/>
        </w:rPr>
      </w:pPr>
      <w:bookmarkStart w:id="35" w:name="_Toc20052"/>
      <w:bookmarkStart w:id="36" w:name="_Toc522018458"/>
      <w:bookmarkStart w:id="37" w:name="_Toc21403"/>
      <w:bookmarkStart w:id="38" w:name="_Toc6138"/>
      <w:bookmarkStart w:id="39" w:name="_Toc31954"/>
      <w:bookmarkStart w:id="40" w:name="_Toc21664"/>
      <w:r>
        <w:rPr>
          <w:rFonts w:hint="eastAsia" w:ascii="宋体" w:hAnsi="宋体" w:eastAsia="宋体" w:cs="宋体"/>
          <w:sz w:val="24"/>
          <w:szCs w:val="21"/>
        </w:rPr>
        <w:t>按步骤填写</w:t>
      </w:r>
      <w:bookmarkEnd w:id="35"/>
      <w:bookmarkEnd w:id="36"/>
      <w:bookmarkEnd w:id="37"/>
      <w:bookmarkEnd w:id="38"/>
      <w:bookmarkEnd w:id="39"/>
      <w:bookmarkEnd w:id="40"/>
    </w:p>
    <w:p>
      <w:pPr>
        <w:numPr>
          <w:ilvl w:val="255"/>
          <w:numId w:val="0"/>
        </w:numPr>
        <w:spacing w:line="360" w:lineRule="auto"/>
        <w:ind w:firstLine="480" w:firstLineChars="200"/>
        <w:jc w:val="left"/>
        <w:rPr>
          <w:sz w:val="24"/>
        </w:rPr>
      </w:pPr>
      <w:r>
        <w:rPr>
          <w:rFonts w:hint="eastAsia"/>
          <w:sz w:val="24"/>
        </w:rPr>
        <w:t>请按照步骤依次填写以下内容，</w:t>
      </w:r>
      <w:r>
        <w:rPr>
          <w:rFonts w:hint="eastAsia"/>
          <w:b/>
          <w:bCs/>
          <w:sz w:val="24"/>
        </w:rPr>
        <w:t>不可跳填</w:t>
      </w:r>
      <w:r>
        <w:rPr>
          <w:rFonts w:hint="eastAsia"/>
          <w:sz w:val="24"/>
        </w:rPr>
        <w:t>。</w:t>
      </w:r>
    </w:p>
    <w:p>
      <w:pPr>
        <w:spacing w:line="360" w:lineRule="auto"/>
        <w:rPr>
          <w:sz w:val="24"/>
        </w:rPr>
      </w:pPr>
      <w:r>
        <w:drawing>
          <wp:inline distT="0" distB="0" distL="0" distR="0">
            <wp:extent cx="5274310" cy="1176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11766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1" w:name="_Toc6924"/>
      <w:bookmarkStart w:id="42" w:name="_Toc8525"/>
      <w:bookmarkStart w:id="43" w:name="_Toc1707"/>
      <w:bookmarkStart w:id="44" w:name="_Toc14369"/>
      <w:bookmarkStart w:id="45" w:name="_Toc7184"/>
      <w:bookmarkStart w:id="46" w:name="_Toc522018459"/>
      <w:r>
        <w:rPr>
          <w:rFonts w:hint="eastAsia" w:ascii="宋体" w:hAnsi="宋体" w:eastAsia="宋体" w:cs="宋体"/>
          <w:sz w:val="24"/>
          <w:szCs w:val="21"/>
        </w:rPr>
        <w:t>提示语</w:t>
      </w:r>
      <w:bookmarkEnd w:id="41"/>
      <w:bookmarkEnd w:id="42"/>
      <w:bookmarkEnd w:id="43"/>
      <w:bookmarkEnd w:id="44"/>
      <w:bookmarkEnd w:id="45"/>
      <w:bookmarkEnd w:id="46"/>
    </w:p>
    <w:p>
      <w:pPr>
        <w:numPr>
          <w:ilvl w:val="255"/>
          <w:numId w:val="0"/>
        </w:numPr>
        <w:spacing w:line="360" w:lineRule="auto"/>
        <w:ind w:firstLine="480" w:firstLineChars="200"/>
        <w:jc w:val="left"/>
        <w:rPr>
          <w:sz w:val="24"/>
        </w:rPr>
      </w:pPr>
      <w:r>
        <w:rPr>
          <w:rFonts w:hint="eastAsia"/>
          <w:sz w:val="24"/>
        </w:rPr>
        <w:t>注意提示语【</w:t>
      </w:r>
      <w:r>
        <w:rPr>
          <w:rFonts w:hint="eastAsia"/>
          <w:b/>
          <w:bCs/>
          <w:color w:val="FF0000"/>
          <w:sz w:val="24"/>
          <w:u w:val="dotted"/>
        </w:rPr>
        <w:t>？</w:t>
      </w:r>
      <w:r>
        <w:rPr>
          <w:rFonts w:hint="eastAsia"/>
          <w:sz w:val="24"/>
        </w:rPr>
        <w:t>】，点击“</w:t>
      </w:r>
      <w:r>
        <w:rPr>
          <w:rFonts w:hint="eastAsia"/>
          <w:b/>
          <w:bCs/>
          <w:color w:val="FF0000"/>
          <w:sz w:val="24"/>
          <w:u w:val="dotted"/>
        </w:rPr>
        <w:t>？</w:t>
      </w:r>
      <w:r>
        <w:rPr>
          <w:rFonts w:hint="eastAsia"/>
          <w:sz w:val="24"/>
        </w:rPr>
        <w:t>”即可显示提示语，</w:t>
      </w:r>
      <w:r>
        <w:rPr>
          <w:rFonts w:hint="eastAsia"/>
          <w:b/>
          <w:bCs/>
          <w:sz w:val="24"/>
        </w:rPr>
        <w:t>请仔细阅读每个提示语</w:t>
      </w:r>
      <w:r>
        <w:rPr>
          <w:rFonts w:hint="eastAsia"/>
          <w:sz w:val="24"/>
        </w:rPr>
        <w:t>，谨防申报填写内容不符合规范。</w:t>
      </w:r>
    </w:p>
    <w:p>
      <w:pPr>
        <w:spacing w:line="360" w:lineRule="auto"/>
        <w:jc w:val="center"/>
        <w:rPr>
          <w:sz w:val="24"/>
        </w:rPr>
      </w:pPr>
      <w:r>
        <w:drawing>
          <wp:inline distT="0" distB="0" distL="0" distR="0">
            <wp:extent cx="5274310" cy="230886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4310" cy="230886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7" w:name="_Toc522018460"/>
      <w:bookmarkStart w:id="48" w:name="_Toc13603"/>
      <w:bookmarkStart w:id="49" w:name="_Toc21020"/>
      <w:bookmarkStart w:id="50" w:name="_Toc25169"/>
      <w:bookmarkStart w:id="51" w:name="_Toc11425"/>
      <w:bookmarkStart w:id="52" w:name="_Toc32245"/>
      <w:r>
        <w:rPr>
          <w:rFonts w:hint="eastAsia" w:ascii="宋体" w:hAnsi="宋体" w:eastAsia="宋体" w:cs="宋体"/>
          <w:sz w:val="24"/>
          <w:szCs w:val="21"/>
        </w:rPr>
        <w:t>时间总结</w:t>
      </w:r>
      <w:bookmarkEnd w:id="47"/>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如果项目未能按照计划开展或者有其他重大变更事宜，不能在本年度内如期结项的，请项目负责人于项目结项期限内在数据库中填写未完成结项的事由说明，需指导老师签字，并退回已拨付的首付款。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53" w:name="_Toc522018461"/>
      <w:r>
        <w:rPr>
          <w:rFonts w:hint="eastAsia" w:ascii="宋体" w:hAnsi="宋体" w:eastAsia="宋体" w:cs="宋体"/>
          <w:sz w:val="24"/>
          <w:szCs w:val="21"/>
        </w:rPr>
        <w:t>项目产出对比分析</w:t>
      </w:r>
      <w:bookmarkEnd w:id="48"/>
      <w:bookmarkEnd w:id="49"/>
      <w:bookmarkEnd w:id="50"/>
      <w:bookmarkEnd w:id="51"/>
      <w:bookmarkEnd w:id="52"/>
      <w:bookmarkEnd w:id="53"/>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4" w:name="_Toc522018462"/>
      <w:bookmarkStart w:id="55" w:name="_Toc22239"/>
      <w:bookmarkStart w:id="56" w:name="_Toc21446"/>
      <w:bookmarkStart w:id="57" w:name="_Toc9247"/>
      <w:bookmarkStart w:id="58" w:name="_Toc14194"/>
      <w:bookmarkStart w:id="59" w:name="_Toc18302"/>
      <w:r>
        <w:rPr>
          <w:rFonts w:hint="eastAsia" w:ascii="宋体" w:hAnsi="宋体" w:eastAsia="宋体" w:cs="宋体"/>
          <w:sz w:val="24"/>
          <w:szCs w:val="21"/>
        </w:rPr>
        <w:t>财务审计</w:t>
      </w:r>
      <w:bookmarkEnd w:id="54"/>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每张票据信息必须清晰完整）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如果票据不符合规范，需要项目负责人写差异说明与反思，请指导老师签字，并上传附件。</w:t>
      </w:r>
    </w:p>
    <w:p>
      <w:pPr>
        <w:spacing w:line="360" w:lineRule="auto"/>
        <w:ind w:firstLine="482" w:firstLineChars="200"/>
        <w:jc w:val="left"/>
        <w:rPr>
          <w:b/>
          <w:sz w:val="24"/>
        </w:rPr>
      </w:pPr>
      <w:r>
        <w:rPr>
          <w:rFonts w:hint="eastAsia"/>
          <w:b/>
          <w:sz w:val="24"/>
        </w:rPr>
        <w:t>财务审计相关问题解答：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tbl>
    <w:p>
      <w:pPr>
        <w:pStyle w:val="3"/>
        <w:numPr>
          <w:ilvl w:val="0"/>
          <w:numId w:val="5"/>
        </w:numPr>
        <w:spacing w:line="360" w:lineRule="auto"/>
        <w:jc w:val="left"/>
        <w:rPr>
          <w:rFonts w:ascii="宋体" w:hAnsi="宋体" w:eastAsia="宋体" w:cs="宋体"/>
          <w:sz w:val="24"/>
          <w:szCs w:val="21"/>
        </w:rPr>
      </w:pPr>
      <w:bookmarkStart w:id="60" w:name="_Toc522018463"/>
      <w:r>
        <w:rPr>
          <w:rFonts w:hint="eastAsia" w:ascii="宋体" w:hAnsi="宋体" w:eastAsia="宋体" w:cs="宋体"/>
          <w:sz w:val="24"/>
          <w:szCs w:val="21"/>
        </w:rPr>
        <w:t>结项材料</w:t>
      </w:r>
      <w:bookmarkEnd w:id="55"/>
      <w:bookmarkEnd w:id="56"/>
      <w:bookmarkEnd w:id="57"/>
      <w:bookmarkEnd w:id="58"/>
      <w:bookmarkEnd w:id="59"/>
      <w:bookmarkEnd w:id="60"/>
    </w:p>
    <w:p>
      <w:pPr>
        <w:numPr>
          <w:ilvl w:val="255"/>
          <w:numId w:val="0"/>
        </w:num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numPr>
          <w:ilvl w:val="255"/>
          <w:numId w:val="0"/>
        </w:numPr>
        <w:spacing w:line="360" w:lineRule="auto"/>
        <w:ind w:firstLine="482" w:firstLineChars="200"/>
        <w:jc w:val="left"/>
        <w:rPr>
          <w:sz w:val="24"/>
        </w:rPr>
      </w:pPr>
      <w:r>
        <w:rPr>
          <w:rFonts w:hint="eastAsia"/>
          <w:b/>
          <w:sz w:val="24"/>
        </w:rPr>
        <w:t>审核标准：</w:t>
      </w:r>
      <w:r>
        <w:rPr>
          <w:rFonts w:hint="eastAsia"/>
          <w:sz w:val="24"/>
        </w:rPr>
        <w:t>【结项材料】必须包含：</w:t>
      </w:r>
    </w:p>
    <w:p>
      <w:pPr>
        <w:numPr>
          <w:ilvl w:val="255"/>
          <w:numId w:val="0"/>
        </w:numPr>
        <w:spacing w:line="360" w:lineRule="auto"/>
        <w:ind w:firstLine="480" w:firstLineChars="200"/>
        <w:jc w:val="left"/>
        <w:rPr>
          <w:sz w:val="24"/>
        </w:rPr>
      </w:pPr>
      <w:r>
        <w:rPr>
          <w:rFonts w:hint="eastAsia"/>
          <w:sz w:val="24"/>
        </w:rPr>
        <w:t xml:space="preserve">1、财务票据（①有抬头、②有明细、③金额清晰且大小写一致、④有财务专用章） </w:t>
      </w:r>
    </w:p>
    <w:p>
      <w:pPr>
        <w:numPr>
          <w:ilvl w:val="255"/>
          <w:numId w:val="0"/>
        </w:numPr>
        <w:spacing w:line="360" w:lineRule="auto"/>
        <w:ind w:firstLine="480" w:firstLineChars="200"/>
        <w:jc w:val="left"/>
        <w:rPr>
          <w:sz w:val="24"/>
        </w:rPr>
      </w:pPr>
      <w:r>
        <w:rPr>
          <w:rFonts w:hint="eastAsia"/>
          <w:sz w:val="24"/>
        </w:rPr>
        <w:t>2、手写签到表（①必须为手写签到、②签到表命名为XX活动签到表）</w:t>
      </w:r>
    </w:p>
    <w:p>
      <w:pPr>
        <w:numPr>
          <w:ilvl w:val="255"/>
          <w:numId w:val="0"/>
        </w:numPr>
        <w:spacing w:line="360" w:lineRule="auto"/>
        <w:ind w:firstLine="480" w:firstLineChars="200"/>
        <w:jc w:val="left"/>
        <w:rPr>
          <w:sz w:val="24"/>
        </w:rPr>
      </w:pPr>
      <w:r>
        <w:rPr>
          <w:rFonts w:hint="eastAsia"/>
          <w:sz w:val="24"/>
        </w:rPr>
        <w:t xml:space="preserve">3、活动照片（①至少5张照片、②照片像素成像清楚、且可以看出是什么种类的活动） </w:t>
      </w:r>
    </w:p>
    <w:p>
      <w:pPr>
        <w:numPr>
          <w:ilvl w:val="255"/>
          <w:numId w:val="0"/>
        </w:numPr>
        <w:spacing w:line="360" w:lineRule="auto"/>
        <w:ind w:firstLine="480" w:firstLineChars="200"/>
        <w:jc w:val="left"/>
        <w:rPr>
          <w:sz w:val="24"/>
        </w:rPr>
      </w:pPr>
      <w:r>
        <w:rPr>
          <w:rFonts w:hint="eastAsia"/>
          <w:sz w:val="24"/>
        </w:rPr>
        <w:t xml:space="preserve">4、结项答辩PPT  </w:t>
      </w:r>
    </w:p>
    <w:p>
      <w:pPr>
        <w:numPr>
          <w:ilvl w:val="255"/>
          <w:numId w:val="0"/>
        </w:numPr>
        <w:spacing w:line="360" w:lineRule="auto"/>
        <w:ind w:firstLine="480" w:firstLineChars="200"/>
        <w:jc w:val="left"/>
        <w:rPr>
          <w:sz w:val="24"/>
        </w:rPr>
      </w:pPr>
      <w:r>
        <w:rPr>
          <w:rFonts w:hint="eastAsia"/>
          <w:sz w:val="24"/>
        </w:rPr>
        <w:t>5、结项答辩评审表。</w:t>
      </w:r>
    </w:p>
    <w:p>
      <w:pPr>
        <w:numPr>
          <w:ilvl w:val="255"/>
          <w:numId w:val="0"/>
        </w:num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需重新修改并提交。</w:t>
      </w:r>
    </w:p>
    <w:p>
      <w:pPr>
        <w:spacing w:line="360" w:lineRule="auto"/>
        <w:jc w:val="center"/>
        <w:rPr>
          <w:sz w:val="24"/>
        </w:rPr>
      </w:pPr>
      <w:r>
        <w:drawing>
          <wp:inline distT="0" distB="0" distL="0" distR="0">
            <wp:extent cx="5274310" cy="13677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367790"/>
                    </a:xfrm>
                    <a:prstGeom prst="rect">
                      <a:avLst/>
                    </a:prstGeom>
                  </pic:spPr>
                </pic:pic>
              </a:graphicData>
            </a:graphic>
          </wp:inline>
        </w:drawing>
      </w:r>
    </w:p>
    <w:p>
      <w:pPr>
        <w:spacing w:line="360" w:lineRule="auto"/>
        <w:jc w:val="center"/>
        <w:rPr>
          <w:sz w:val="24"/>
        </w:rPr>
      </w:pPr>
      <w:r>
        <w:drawing>
          <wp:inline distT="0" distB="0" distL="0" distR="0">
            <wp:extent cx="5274310" cy="1062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0623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1" w:name="_Toc522018464"/>
      <w:r>
        <w:rPr>
          <w:rFonts w:hint="eastAsia" w:ascii="宋体" w:hAnsi="宋体" w:eastAsia="宋体" w:cs="宋体"/>
          <w:sz w:val="24"/>
          <w:szCs w:val="21"/>
        </w:rPr>
        <w:t>其他附件上传</w:t>
      </w:r>
      <w:bookmarkEnd w:id="61"/>
    </w:p>
    <w:p>
      <w:pPr>
        <w:numPr>
          <w:ilvl w:val="255"/>
          <w:numId w:val="0"/>
        </w:numPr>
        <w:spacing w:line="360" w:lineRule="auto"/>
        <w:ind w:firstLine="480" w:firstLineChars="200"/>
        <w:jc w:val="left"/>
        <w:rPr>
          <w:sz w:val="24"/>
        </w:rPr>
      </w:pPr>
      <w:r>
        <w:rPr>
          <w:rFonts w:hint="eastAsia"/>
          <w:sz w:val="24"/>
        </w:rPr>
        <w:t>第10步【其他附件上传】，点击【选择文件】，上传相关结项材料（</w:t>
      </w:r>
      <w:r>
        <w:rPr>
          <w:rFonts w:hint="eastAsia"/>
          <w:color w:val="FF0000"/>
          <w:sz w:val="24"/>
        </w:rPr>
        <w:t>注意：必须将结项答辩评审表拍照，在此栏上传</w:t>
      </w:r>
      <w:r>
        <w:rPr>
          <w:rFonts w:hint="eastAsia"/>
          <w:sz w:val="24"/>
        </w:rPr>
        <w:t>）。</w:t>
      </w:r>
    </w:p>
    <w:p>
      <w:pPr>
        <w:numPr>
          <w:ilvl w:val="255"/>
          <w:numId w:val="0"/>
        </w:numPr>
        <w:spacing w:line="360" w:lineRule="auto"/>
        <w:ind w:firstLine="480" w:firstLineChars="200"/>
        <w:jc w:val="left"/>
        <w:rPr>
          <w:sz w:val="24"/>
        </w:rPr>
      </w:pPr>
      <w:r>
        <w:rPr>
          <w:rFonts w:hint="eastAsia"/>
          <w:sz w:val="24"/>
        </w:rPr>
        <w:t>如遇结项材料附件太大时，可以在【网盘链接】中点击【新增】，在此填写含密码的网盘提取链接地址。（注意：</w:t>
      </w:r>
      <w:r>
        <w:rPr>
          <w:rFonts w:hint="eastAsia"/>
          <w:color w:val="FF0000"/>
          <w:sz w:val="24"/>
        </w:rPr>
        <w:t>仅需上传一条分享链接，且网盘提取不要设置时间限制</w:t>
      </w:r>
      <w:r>
        <w:rPr>
          <w:rFonts w:hint="eastAsia"/>
          <w:sz w:val="24"/>
        </w:rPr>
        <w:t>，不然老师们无法提取材料）</w:t>
      </w:r>
    </w:p>
    <w:p>
      <w:pPr>
        <w:numPr>
          <w:ilvl w:val="255"/>
          <w:numId w:val="0"/>
        </w:numPr>
        <w:spacing w:line="360" w:lineRule="auto"/>
        <w:ind w:firstLine="482" w:firstLineChars="200"/>
        <w:jc w:val="left"/>
        <w:rPr>
          <w:b/>
          <w:sz w:val="24"/>
        </w:rPr>
      </w:pPr>
      <w:r>
        <w:rPr>
          <w:rFonts w:hint="eastAsia"/>
          <w:b/>
          <w:sz w:val="24"/>
        </w:rPr>
        <w:t>注意事项：</w:t>
      </w:r>
    </w:p>
    <w:p>
      <w:pPr>
        <w:numPr>
          <w:ilvl w:val="255"/>
          <w:numId w:val="0"/>
        </w:numPr>
        <w:spacing w:line="360" w:lineRule="auto"/>
        <w:ind w:firstLine="480" w:firstLineChars="200"/>
        <w:jc w:val="left"/>
        <w:rPr>
          <w:sz w:val="24"/>
        </w:rPr>
      </w:pPr>
      <w:r>
        <w:rPr>
          <w:rFonts w:hint="eastAsia"/>
          <w:sz w:val="24"/>
        </w:rPr>
        <w:t>1、实际提交材料附件应与“拟提交材料”一一对应，所提交材料应体现项目的产出。（结项答辩评审表必须上传）</w:t>
      </w:r>
    </w:p>
    <w:p>
      <w:pPr>
        <w:numPr>
          <w:ilvl w:val="255"/>
          <w:numId w:val="0"/>
        </w:numPr>
        <w:spacing w:line="360" w:lineRule="auto"/>
        <w:ind w:firstLine="480" w:firstLineChars="200"/>
        <w:jc w:val="left"/>
        <w:rPr>
          <w:sz w:val="24"/>
        </w:rPr>
      </w:pPr>
      <w:r>
        <w:rPr>
          <w:rFonts w:hint="eastAsia"/>
          <w:sz w:val="24"/>
        </w:rPr>
        <w:t>2、单个附件上传限制在10MB之内，图片、视频等超大附件，可在将所有材料按照规范格式命名，并打包上传到网盘。并在“网盘链接”中直接填写网盘提取链接地址及密码。</w:t>
      </w:r>
    </w:p>
    <w:p>
      <w:pPr>
        <w:numPr>
          <w:ilvl w:val="255"/>
          <w:numId w:val="0"/>
        </w:numPr>
        <w:spacing w:line="360" w:lineRule="auto"/>
        <w:ind w:firstLine="480" w:firstLineChars="200"/>
        <w:jc w:val="left"/>
        <w:rPr>
          <w:sz w:val="24"/>
        </w:rPr>
      </w:pPr>
      <w:r>
        <w:rPr>
          <w:rFonts w:hint="eastAsia"/>
          <w:sz w:val="24"/>
        </w:rPr>
        <w:t>3、附件命名格式统一：XX活动＋XX内容；如：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4、如非图片、文档等格式，系统可能不支持，请压缩成RAR或ZIP包后上传。</w:t>
      </w:r>
    </w:p>
    <w:p>
      <w:pPr>
        <w:spacing w:line="360" w:lineRule="auto"/>
        <w:rPr>
          <w:sz w:val="24"/>
        </w:rPr>
      </w:pPr>
      <w:r>
        <w:drawing>
          <wp:inline distT="0" distB="0" distL="0" distR="0">
            <wp:extent cx="5274310" cy="17564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17564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2" w:name="_Toc28603"/>
      <w:bookmarkStart w:id="63" w:name="_Toc23201"/>
      <w:bookmarkStart w:id="64" w:name="_Toc29320"/>
      <w:bookmarkStart w:id="65" w:name="_Toc27024"/>
      <w:bookmarkStart w:id="66" w:name="_Toc522018465"/>
      <w:bookmarkStart w:id="67" w:name="_Toc11257"/>
      <w:r>
        <w:rPr>
          <w:rFonts w:hint="eastAsia" w:ascii="宋体" w:hAnsi="宋体" w:eastAsia="宋体" w:cs="宋体"/>
          <w:sz w:val="24"/>
          <w:szCs w:val="21"/>
        </w:rPr>
        <w:t>保存与上报</w:t>
      </w:r>
      <w:bookmarkEnd w:id="62"/>
      <w:bookmarkEnd w:id="63"/>
      <w:bookmarkEnd w:id="64"/>
      <w:bookmarkEnd w:id="65"/>
      <w:bookmarkEnd w:id="66"/>
      <w:bookmarkEnd w:id="67"/>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填写完成后可以点击【保存】，保存后可以再次修改相关信息。也可以在填写确认项目信息无误后点击【保存并上报】，等待学校审核。</w:t>
      </w:r>
      <w:r>
        <w:rPr>
          <w:rFonts w:hint="eastAsia"/>
          <w:color w:val="FF0000"/>
          <w:sz w:val="24"/>
          <w:u w:val="single"/>
        </w:rPr>
        <w:t>（提醒：保存上报后无法进行再次修改）</w:t>
      </w:r>
    </w:p>
    <w:p>
      <w:pPr>
        <w:spacing w:line="360" w:lineRule="auto"/>
        <w:jc w:val="center"/>
        <w:rPr>
          <w:sz w:val="24"/>
        </w:rPr>
      </w:pPr>
      <w:r>
        <w:drawing>
          <wp:inline distT="0" distB="0" distL="0" distR="0">
            <wp:extent cx="444436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57774" cy="2201515"/>
                    </a:xfrm>
                    <a:prstGeom prst="rect">
                      <a:avLst/>
                    </a:prstGeom>
                  </pic:spPr>
                </pic:pic>
              </a:graphicData>
            </a:graphic>
          </wp:inline>
        </w:drawing>
      </w:r>
    </w:p>
    <w:p>
      <w:pPr>
        <w:pStyle w:val="2"/>
        <w:numPr>
          <w:ilvl w:val="0"/>
          <w:numId w:val="4"/>
        </w:numPr>
        <w:spacing w:line="480" w:lineRule="auto"/>
        <w:jc w:val="left"/>
        <w:rPr>
          <w:sz w:val="28"/>
          <w:szCs w:val="18"/>
        </w:rPr>
      </w:pPr>
      <w:bookmarkStart w:id="68" w:name="_Toc24391"/>
      <w:bookmarkStart w:id="69" w:name="_Toc522018466"/>
      <w:bookmarkStart w:id="70" w:name="_Toc30349"/>
      <w:bookmarkStart w:id="71" w:name="_Toc8520"/>
      <w:bookmarkStart w:id="72" w:name="_Toc776"/>
      <w:bookmarkStart w:id="73" w:name="_Toc29716"/>
      <w:bookmarkStart w:id="74" w:name="_Toc6678"/>
      <w:r>
        <w:rPr>
          <w:rFonts w:hint="eastAsia"/>
          <w:sz w:val="28"/>
          <w:szCs w:val="18"/>
        </w:rPr>
        <w:t>其他注意事项</w:t>
      </w:r>
      <w:bookmarkEnd w:id="68"/>
      <w:bookmarkEnd w:id="69"/>
      <w:bookmarkEnd w:id="70"/>
      <w:bookmarkEnd w:id="71"/>
      <w:bookmarkEnd w:id="72"/>
      <w:bookmarkEnd w:id="73"/>
      <w:bookmarkEnd w:id="74"/>
    </w:p>
    <w:p>
      <w:pPr>
        <w:pStyle w:val="3"/>
        <w:numPr>
          <w:ilvl w:val="0"/>
          <w:numId w:val="6"/>
        </w:numPr>
        <w:spacing w:line="360" w:lineRule="auto"/>
        <w:jc w:val="left"/>
        <w:rPr>
          <w:rFonts w:ascii="宋体" w:hAnsi="宋体" w:eastAsia="宋体" w:cs="宋体"/>
          <w:sz w:val="24"/>
          <w:szCs w:val="21"/>
        </w:rPr>
      </w:pPr>
      <w:bookmarkStart w:id="75" w:name="_Toc4258"/>
      <w:bookmarkStart w:id="76" w:name="_Toc522018467"/>
      <w:bookmarkStart w:id="77" w:name="_Toc5844"/>
      <w:bookmarkStart w:id="78" w:name="_Toc23695"/>
      <w:bookmarkStart w:id="79" w:name="_Toc13388"/>
      <w:bookmarkStart w:id="80" w:name="_Toc25744"/>
      <w:r>
        <w:rPr>
          <w:rFonts w:hint="eastAsia" w:ascii="宋体" w:hAnsi="宋体" w:eastAsia="宋体" w:cs="宋体"/>
          <w:sz w:val="24"/>
          <w:szCs w:val="21"/>
        </w:rPr>
        <w:t>项目结项申请时间</w:t>
      </w:r>
      <w:bookmarkEnd w:id="75"/>
      <w:bookmarkEnd w:id="76"/>
      <w:bookmarkEnd w:id="77"/>
      <w:bookmarkEnd w:id="78"/>
      <w:bookmarkEnd w:id="79"/>
      <w:bookmarkEnd w:id="80"/>
    </w:p>
    <w:p>
      <w:pPr>
        <w:spacing w:line="360" w:lineRule="auto"/>
        <w:ind w:firstLine="480" w:firstLineChars="200"/>
        <w:jc w:val="left"/>
        <w:rPr>
          <w:sz w:val="24"/>
        </w:rPr>
      </w:pPr>
      <w:r>
        <w:rPr>
          <w:rFonts w:hint="eastAsia"/>
          <w:sz w:val="24"/>
        </w:rPr>
        <w:t>项目组织结项申报时间为即日起至</w:t>
      </w:r>
      <w:r>
        <w:rPr>
          <w:rFonts w:hint="eastAsia"/>
          <w:b/>
          <w:bCs/>
          <w:color w:val="FF0000"/>
          <w:sz w:val="24"/>
        </w:rPr>
        <w:t>202</w:t>
      </w:r>
      <w:r>
        <w:rPr>
          <w:rFonts w:hint="eastAsia"/>
          <w:b/>
          <w:bCs/>
          <w:color w:val="FF0000"/>
          <w:sz w:val="24"/>
          <w:lang w:val="en-US" w:eastAsia="zh-CN"/>
        </w:rPr>
        <w:t>3</w:t>
      </w:r>
      <w:r>
        <w:rPr>
          <w:rFonts w:hint="eastAsia"/>
          <w:b/>
          <w:bCs/>
          <w:color w:val="FF0000"/>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，请在规定时间前及时申报。</w:t>
      </w:r>
      <w:bookmarkStart w:id="82" w:name="_GoBack"/>
      <w:bookmarkEnd w:id="82"/>
    </w:p>
    <w:p>
      <w:pPr>
        <w:pStyle w:val="3"/>
        <w:numPr>
          <w:ilvl w:val="0"/>
          <w:numId w:val="6"/>
        </w:numPr>
        <w:spacing w:line="360" w:lineRule="auto"/>
        <w:jc w:val="left"/>
        <w:rPr>
          <w:rFonts w:ascii="宋体" w:hAnsi="宋体" w:eastAsia="宋体" w:cs="宋体"/>
          <w:sz w:val="24"/>
          <w:szCs w:val="21"/>
        </w:rPr>
      </w:pPr>
      <w:bookmarkStart w:id="81" w:name="_Toc522018468"/>
      <w:r>
        <w:rPr>
          <w:rFonts w:hint="eastAsia" w:ascii="宋体" w:hAnsi="宋体" w:eastAsia="宋体" w:cs="宋体"/>
          <w:sz w:val="24"/>
          <w:szCs w:val="21"/>
        </w:rPr>
        <w:t>校园文化活动项目结项标准</w:t>
      </w:r>
      <w:bookmarkEnd w:id="81"/>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rot="5400000">
                      <a:off x="0" y="0"/>
                      <a:ext cx="5274000" cy="4874400"/>
                    </a:xfrm>
                    <a:prstGeom prst="rect">
                      <a:avLst/>
                    </a:prstGeom>
                  </pic:spPr>
                </pic:pic>
              </a:graphicData>
            </a:graphic>
          </wp:inline>
        </w:drawing>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jc w:val="left"/>
        <w:rPr>
          <w:rFonts w:ascii="新宋体" w:hAnsi="新宋体" w:eastAsia="新宋体" w:cs="Calibri"/>
          <w:color w:val="000000"/>
          <w:kern w:val="0"/>
          <w:sz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t>8</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t>8</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MWI0MjRmYjMzZWJjZDc4MDBmODA1ZWNhM2QxYWMifQ=="/>
  </w:docVars>
  <w:rsids>
    <w:rsidRoot w:val="00E17ECC"/>
    <w:rsid w:val="0000764A"/>
    <w:rsid w:val="00043500"/>
    <w:rsid w:val="00064615"/>
    <w:rsid w:val="0007117E"/>
    <w:rsid w:val="00072CAB"/>
    <w:rsid w:val="00080C42"/>
    <w:rsid w:val="0008514E"/>
    <w:rsid w:val="00090CEA"/>
    <w:rsid w:val="000B459A"/>
    <w:rsid w:val="000D0903"/>
    <w:rsid w:val="000D450F"/>
    <w:rsid w:val="000D5574"/>
    <w:rsid w:val="000E05A4"/>
    <w:rsid w:val="00126E0B"/>
    <w:rsid w:val="00156BCA"/>
    <w:rsid w:val="00165E2A"/>
    <w:rsid w:val="00173042"/>
    <w:rsid w:val="00174C99"/>
    <w:rsid w:val="00186767"/>
    <w:rsid w:val="001A0785"/>
    <w:rsid w:val="001A37DC"/>
    <w:rsid w:val="001B3699"/>
    <w:rsid w:val="001B69CA"/>
    <w:rsid w:val="001D4336"/>
    <w:rsid w:val="001E0F5F"/>
    <w:rsid w:val="001E698D"/>
    <w:rsid w:val="001F3AF3"/>
    <w:rsid w:val="001F7B51"/>
    <w:rsid w:val="0020294F"/>
    <w:rsid w:val="00233ADC"/>
    <w:rsid w:val="00260511"/>
    <w:rsid w:val="00270608"/>
    <w:rsid w:val="00270F4A"/>
    <w:rsid w:val="00292F73"/>
    <w:rsid w:val="002972F5"/>
    <w:rsid w:val="002A3F88"/>
    <w:rsid w:val="002D2370"/>
    <w:rsid w:val="002D79EB"/>
    <w:rsid w:val="002E3FB1"/>
    <w:rsid w:val="00300C3C"/>
    <w:rsid w:val="00305080"/>
    <w:rsid w:val="00312F60"/>
    <w:rsid w:val="00321183"/>
    <w:rsid w:val="0034443F"/>
    <w:rsid w:val="00344842"/>
    <w:rsid w:val="00346239"/>
    <w:rsid w:val="00350CB3"/>
    <w:rsid w:val="0035683C"/>
    <w:rsid w:val="0036008E"/>
    <w:rsid w:val="0036029E"/>
    <w:rsid w:val="00371186"/>
    <w:rsid w:val="00386355"/>
    <w:rsid w:val="003A2661"/>
    <w:rsid w:val="003B0169"/>
    <w:rsid w:val="003B0B7A"/>
    <w:rsid w:val="003D601C"/>
    <w:rsid w:val="003D6323"/>
    <w:rsid w:val="003E1271"/>
    <w:rsid w:val="003E2464"/>
    <w:rsid w:val="003E2696"/>
    <w:rsid w:val="003F16F8"/>
    <w:rsid w:val="00405701"/>
    <w:rsid w:val="004069A4"/>
    <w:rsid w:val="00411D2D"/>
    <w:rsid w:val="00414933"/>
    <w:rsid w:val="0041617D"/>
    <w:rsid w:val="004165E0"/>
    <w:rsid w:val="00432F67"/>
    <w:rsid w:val="004505D5"/>
    <w:rsid w:val="0046041C"/>
    <w:rsid w:val="00487E6F"/>
    <w:rsid w:val="00490BCC"/>
    <w:rsid w:val="004910B0"/>
    <w:rsid w:val="00496548"/>
    <w:rsid w:val="004C162D"/>
    <w:rsid w:val="004D40C9"/>
    <w:rsid w:val="004E56FE"/>
    <w:rsid w:val="004F68F5"/>
    <w:rsid w:val="00510F6D"/>
    <w:rsid w:val="00511F0F"/>
    <w:rsid w:val="0051669F"/>
    <w:rsid w:val="00517725"/>
    <w:rsid w:val="00520F49"/>
    <w:rsid w:val="00524963"/>
    <w:rsid w:val="00550F06"/>
    <w:rsid w:val="0055334E"/>
    <w:rsid w:val="00553439"/>
    <w:rsid w:val="0056523D"/>
    <w:rsid w:val="005652EE"/>
    <w:rsid w:val="00571D8C"/>
    <w:rsid w:val="00574BC5"/>
    <w:rsid w:val="005803C3"/>
    <w:rsid w:val="005817AE"/>
    <w:rsid w:val="00596DCC"/>
    <w:rsid w:val="005A19D4"/>
    <w:rsid w:val="005A4658"/>
    <w:rsid w:val="005B1557"/>
    <w:rsid w:val="005B2B7C"/>
    <w:rsid w:val="005D46F0"/>
    <w:rsid w:val="005D6829"/>
    <w:rsid w:val="005E66D1"/>
    <w:rsid w:val="005F3B6E"/>
    <w:rsid w:val="005F66DE"/>
    <w:rsid w:val="006038E8"/>
    <w:rsid w:val="00605080"/>
    <w:rsid w:val="00605C7A"/>
    <w:rsid w:val="00615B07"/>
    <w:rsid w:val="00623F17"/>
    <w:rsid w:val="00635ADA"/>
    <w:rsid w:val="00645DD4"/>
    <w:rsid w:val="006466DE"/>
    <w:rsid w:val="00655BD9"/>
    <w:rsid w:val="00656C0C"/>
    <w:rsid w:val="00660C1E"/>
    <w:rsid w:val="0069355F"/>
    <w:rsid w:val="006A41A4"/>
    <w:rsid w:val="006A51C1"/>
    <w:rsid w:val="006B779B"/>
    <w:rsid w:val="006C48F6"/>
    <w:rsid w:val="006E55C3"/>
    <w:rsid w:val="006F3B65"/>
    <w:rsid w:val="006F44B5"/>
    <w:rsid w:val="0070152C"/>
    <w:rsid w:val="00703EBC"/>
    <w:rsid w:val="00716920"/>
    <w:rsid w:val="007203A2"/>
    <w:rsid w:val="00726853"/>
    <w:rsid w:val="007271C0"/>
    <w:rsid w:val="00753DD5"/>
    <w:rsid w:val="0077341F"/>
    <w:rsid w:val="007765AB"/>
    <w:rsid w:val="007A2A77"/>
    <w:rsid w:val="007A586C"/>
    <w:rsid w:val="007B140D"/>
    <w:rsid w:val="007D01C1"/>
    <w:rsid w:val="007D5B6C"/>
    <w:rsid w:val="007D5FFB"/>
    <w:rsid w:val="007E184A"/>
    <w:rsid w:val="007E3509"/>
    <w:rsid w:val="007E6539"/>
    <w:rsid w:val="0081160B"/>
    <w:rsid w:val="00813D7F"/>
    <w:rsid w:val="00824577"/>
    <w:rsid w:val="008271E4"/>
    <w:rsid w:val="00856838"/>
    <w:rsid w:val="00871F96"/>
    <w:rsid w:val="008747DA"/>
    <w:rsid w:val="00880B08"/>
    <w:rsid w:val="008906B5"/>
    <w:rsid w:val="008A4D4A"/>
    <w:rsid w:val="008B4413"/>
    <w:rsid w:val="008B7EBF"/>
    <w:rsid w:val="008E46AA"/>
    <w:rsid w:val="008F33BE"/>
    <w:rsid w:val="00922755"/>
    <w:rsid w:val="00935842"/>
    <w:rsid w:val="009513F2"/>
    <w:rsid w:val="00954AFD"/>
    <w:rsid w:val="00957775"/>
    <w:rsid w:val="00957D53"/>
    <w:rsid w:val="00977BC6"/>
    <w:rsid w:val="0098144B"/>
    <w:rsid w:val="00984BA6"/>
    <w:rsid w:val="00992D6A"/>
    <w:rsid w:val="009A199F"/>
    <w:rsid w:val="009B0093"/>
    <w:rsid w:val="009B1DD3"/>
    <w:rsid w:val="009C6F1F"/>
    <w:rsid w:val="009C72BA"/>
    <w:rsid w:val="009C7BFB"/>
    <w:rsid w:val="009D2482"/>
    <w:rsid w:val="009D31DD"/>
    <w:rsid w:val="009D5704"/>
    <w:rsid w:val="009D6445"/>
    <w:rsid w:val="009D673D"/>
    <w:rsid w:val="009E68AF"/>
    <w:rsid w:val="009F3B85"/>
    <w:rsid w:val="009F7242"/>
    <w:rsid w:val="00A0200F"/>
    <w:rsid w:val="00A05587"/>
    <w:rsid w:val="00A2355E"/>
    <w:rsid w:val="00A33F5D"/>
    <w:rsid w:val="00A53DBD"/>
    <w:rsid w:val="00A63C15"/>
    <w:rsid w:val="00A64CD5"/>
    <w:rsid w:val="00A7641A"/>
    <w:rsid w:val="00A76D73"/>
    <w:rsid w:val="00A86B2F"/>
    <w:rsid w:val="00A95C4F"/>
    <w:rsid w:val="00AD0E7E"/>
    <w:rsid w:val="00AF2691"/>
    <w:rsid w:val="00AF2C17"/>
    <w:rsid w:val="00B01DB3"/>
    <w:rsid w:val="00B036AD"/>
    <w:rsid w:val="00B066A0"/>
    <w:rsid w:val="00B079D2"/>
    <w:rsid w:val="00B07ACC"/>
    <w:rsid w:val="00B362CB"/>
    <w:rsid w:val="00B52F10"/>
    <w:rsid w:val="00B54CEA"/>
    <w:rsid w:val="00B60161"/>
    <w:rsid w:val="00B743E4"/>
    <w:rsid w:val="00B97A77"/>
    <w:rsid w:val="00B97F98"/>
    <w:rsid w:val="00BA2ED6"/>
    <w:rsid w:val="00BA4796"/>
    <w:rsid w:val="00BB4A73"/>
    <w:rsid w:val="00BB7140"/>
    <w:rsid w:val="00BC4F3D"/>
    <w:rsid w:val="00BD3131"/>
    <w:rsid w:val="00BD7767"/>
    <w:rsid w:val="00C017F6"/>
    <w:rsid w:val="00C01E09"/>
    <w:rsid w:val="00C13592"/>
    <w:rsid w:val="00C22BF9"/>
    <w:rsid w:val="00C374AA"/>
    <w:rsid w:val="00C8369B"/>
    <w:rsid w:val="00C843FE"/>
    <w:rsid w:val="00C84A9A"/>
    <w:rsid w:val="00CA04A8"/>
    <w:rsid w:val="00CA1118"/>
    <w:rsid w:val="00CC20E2"/>
    <w:rsid w:val="00CC509A"/>
    <w:rsid w:val="00CC7F9A"/>
    <w:rsid w:val="00CE4552"/>
    <w:rsid w:val="00CE51FA"/>
    <w:rsid w:val="00CE53E4"/>
    <w:rsid w:val="00D01ECA"/>
    <w:rsid w:val="00D1259D"/>
    <w:rsid w:val="00D139CA"/>
    <w:rsid w:val="00D17386"/>
    <w:rsid w:val="00D177BD"/>
    <w:rsid w:val="00D230E5"/>
    <w:rsid w:val="00D3001A"/>
    <w:rsid w:val="00D413AF"/>
    <w:rsid w:val="00D514CE"/>
    <w:rsid w:val="00D55249"/>
    <w:rsid w:val="00D6199A"/>
    <w:rsid w:val="00D645D4"/>
    <w:rsid w:val="00D762AF"/>
    <w:rsid w:val="00DA36B9"/>
    <w:rsid w:val="00DD0B57"/>
    <w:rsid w:val="00DD6C60"/>
    <w:rsid w:val="00DE7A09"/>
    <w:rsid w:val="00DF1266"/>
    <w:rsid w:val="00DF29EF"/>
    <w:rsid w:val="00DF5385"/>
    <w:rsid w:val="00E0282B"/>
    <w:rsid w:val="00E17024"/>
    <w:rsid w:val="00E17ECC"/>
    <w:rsid w:val="00E3167F"/>
    <w:rsid w:val="00E41649"/>
    <w:rsid w:val="00E5718E"/>
    <w:rsid w:val="00E64253"/>
    <w:rsid w:val="00E6566E"/>
    <w:rsid w:val="00E87DE7"/>
    <w:rsid w:val="00E92A71"/>
    <w:rsid w:val="00E92E07"/>
    <w:rsid w:val="00EA3191"/>
    <w:rsid w:val="00EA4543"/>
    <w:rsid w:val="00EC4BCD"/>
    <w:rsid w:val="00ED63DC"/>
    <w:rsid w:val="00ED7B0B"/>
    <w:rsid w:val="00ED7FB8"/>
    <w:rsid w:val="00EE3D95"/>
    <w:rsid w:val="00EE4FEA"/>
    <w:rsid w:val="00EF27A0"/>
    <w:rsid w:val="00F02E7F"/>
    <w:rsid w:val="00F04899"/>
    <w:rsid w:val="00F1452D"/>
    <w:rsid w:val="00F277A5"/>
    <w:rsid w:val="00F305E6"/>
    <w:rsid w:val="00F55305"/>
    <w:rsid w:val="00F57430"/>
    <w:rsid w:val="00F641F4"/>
    <w:rsid w:val="00F70E65"/>
    <w:rsid w:val="00F85501"/>
    <w:rsid w:val="00F94A0A"/>
    <w:rsid w:val="00F95602"/>
    <w:rsid w:val="00FA4A07"/>
    <w:rsid w:val="00FB27B1"/>
    <w:rsid w:val="00FB282F"/>
    <w:rsid w:val="00FB3E43"/>
    <w:rsid w:val="00FB700C"/>
    <w:rsid w:val="00FC4CE8"/>
    <w:rsid w:val="00FD23A1"/>
    <w:rsid w:val="00FD44A3"/>
    <w:rsid w:val="00FD7C20"/>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06CF2"/>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03760"/>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A85666"/>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67DB0"/>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4"/>
    <w:semiHidden/>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qFormat/>
    <w:uiPriority w:val="0"/>
    <w:pPr>
      <w:jc w:val="left"/>
    </w:pPr>
  </w:style>
  <w:style w:type="paragraph" w:styleId="6">
    <w:name w:val="Date"/>
    <w:basedOn w:val="1"/>
    <w:next w:val="1"/>
    <w:link w:val="27"/>
    <w:qFormat/>
    <w:uiPriority w:val="0"/>
    <w:pPr>
      <w:ind w:left="100" w:leftChars="2500"/>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annotation subject"/>
    <w:basedOn w:val="5"/>
    <w:next w:val="5"/>
    <w:link w:val="19"/>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00FF"/>
      <w:u w:val="single"/>
    </w:rPr>
  </w:style>
  <w:style w:type="character" w:styleId="17">
    <w:name w:val="annotation reference"/>
    <w:basedOn w:val="15"/>
    <w:qFormat/>
    <w:uiPriority w:val="0"/>
    <w:rPr>
      <w:sz w:val="21"/>
      <w:szCs w:val="21"/>
    </w:rPr>
  </w:style>
  <w:style w:type="character" w:customStyle="1" w:styleId="18">
    <w:name w:val="批注文字 字符"/>
    <w:basedOn w:val="15"/>
    <w:link w:val="5"/>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12"/>
    <w:qFormat/>
    <w:uiPriority w:val="0"/>
    <w:rPr>
      <w:rFonts w:asciiTheme="minorHAnsi" w:hAnsiTheme="minorHAnsi" w:eastAsiaTheme="minorEastAsia" w:cstheme="minorBidi"/>
      <w:b/>
      <w:bCs/>
      <w:kern w:val="2"/>
      <w:sz w:val="21"/>
      <w:szCs w:val="24"/>
    </w:rPr>
  </w:style>
  <w:style w:type="character" w:customStyle="1" w:styleId="20">
    <w:name w:val="批注框文本 字符"/>
    <w:basedOn w:val="15"/>
    <w:link w:val="7"/>
    <w:qFormat/>
    <w:uiPriority w:val="0"/>
    <w:rPr>
      <w:rFonts w:asciiTheme="minorHAnsi" w:hAnsiTheme="minorHAnsi" w:eastAsiaTheme="minorEastAsia" w:cstheme="minorBidi"/>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styleId="23">
    <w:name w:val="List Paragraph"/>
    <w:basedOn w:val="1"/>
    <w:qFormat/>
    <w:uiPriority w:val="99"/>
    <w:pPr>
      <w:ind w:firstLine="420" w:firstLineChars="200"/>
    </w:pPr>
  </w:style>
  <w:style w:type="character" w:customStyle="1" w:styleId="24">
    <w:name w:val="标题 3 字符"/>
    <w:basedOn w:val="15"/>
    <w:link w:val="4"/>
    <w:semiHidden/>
    <w:qFormat/>
    <w:uiPriority w:val="0"/>
    <w:rPr>
      <w:rFonts w:asciiTheme="minorHAnsi" w:hAnsiTheme="minorHAnsi" w:eastAsiaTheme="minorEastAsia" w:cstheme="minorBidi"/>
      <w:b/>
      <w:bCs/>
      <w:kern w:val="2"/>
      <w:sz w:val="32"/>
      <w:szCs w:val="32"/>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7">
    <w:name w:val="日期 字符"/>
    <w:basedOn w:val="15"/>
    <w:link w:val="6"/>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541D9-2F56-492B-875B-40927BFB356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548</Words>
  <Characters>3129</Characters>
  <Lines>26</Lines>
  <Paragraphs>7</Paragraphs>
  <TotalTime>3</TotalTime>
  <ScaleCrop>false</ScaleCrop>
  <LinksUpToDate>false</LinksUpToDate>
  <CharactersWithSpaces>3670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草莓熊</cp:lastModifiedBy>
  <dcterms:modified xsi:type="dcterms:W3CDTF">2023-10-10T01:53:31Z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DD96CFAA90704F1B8CDFFDC0AB343162</vt:lpwstr>
  </property>
</Properties>
</file>